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19C8" w14:textId="1A5CF19E" w:rsidR="00E2756E" w:rsidRPr="00CE1C9D" w:rsidRDefault="003C7F86" w:rsidP="00E25B29">
      <w:pPr>
        <w:spacing w:after="0" w:line="360" w:lineRule="auto"/>
        <w:rPr>
          <w:sz w:val="28"/>
          <w:szCs w:val="28"/>
          <w:lang w:val="es-PA"/>
        </w:rPr>
      </w:pPr>
      <w:r w:rsidRPr="00CE1C9D">
        <w:rPr>
          <w:noProof/>
          <w:sz w:val="28"/>
          <w:szCs w:val="28"/>
        </w:rPr>
        <w:drawing>
          <wp:anchor distT="0" distB="0" distL="114300" distR="114300" simplePos="0" relativeHeight="251663872" behindDoc="1" locked="0" layoutInCell="1" allowOverlap="1" wp14:anchorId="057E5C85" wp14:editId="6167DC76">
            <wp:simplePos x="0" y="0"/>
            <wp:positionH relativeFrom="column">
              <wp:posOffset>5282565</wp:posOffset>
            </wp:positionH>
            <wp:positionV relativeFrom="paragraph">
              <wp:posOffset>-433070</wp:posOffset>
            </wp:positionV>
            <wp:extent cx="950056" cy="941667"/>
            <wp:effectExtent l="0" t="0" r="2540" b="0"/>
            <wp:wrapNone/>
            <wp:docPr id="3" name="Imagen 3" descr="Emblemas | Universidad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s | Universidad de Panam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056" cy="9416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C9D">
        <w:rPr>
          <w:noProof/>
          <w:sz w:val="28"/>
          <w:szCs w:val="28"/>
        </w:rPr>
        <w:drawing>
          <wp:anchor distT="0" distB="0" distL="114300" distR="114300" simplePos="0" relativeHeight="251658752" behindDoc="1" locked="0" layoutInCell="1" allowOverlap="1" wp14:anchorId="50F492CF" wp14:editId="739280A7">
            <wp:simplePos x="0" y="0"/>
            <wp:positionH relativeFrom="column">
              <wp:posOffset>-536575</wp:posOffset>
            </wp:positionH>
            <wp:positionV relativeFrom="paragraph">
              <wp:posOffset>-404495</wp:posOffset>
            </wp:positionV>
            <wp:extent cx="971550" cy="935117"/>
            <wp:effectExtent l="0" t="0" r="0" b="0"/>
            <wp:wrapNone/>
            <wp:docPr id="1" name="Imagen 1" descr="facultad de administración de empresas y conta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de administración de empresas y contabil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351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FC9412" w14:textId="37BFB3B7" w:rsidR="00B61434" w:rsidRPr="00CE1C9D" w:rsidRDefault="00CF3B42" w:rsidP="00E25B29">
      <w:pPr>
        <w:spacing w:after="0" w:line="360" w:lineRule="auto"/>
        <w:jc w:val="center"/>
        <w:rPr>
          <w:rFonts w:ascii="Arial" w:hAnsi="Arial" w:cs="Arial"/>
          <w:b/>
          <w:sz w:val="28"/>
          <w:szCs w:val="28"/>
          <w:lang w:val="es-PA"/>
        </w:rPr>
      </w:pPr>
      <w:r w:rsidRPr="00CE1C9D">
        <w:rPr>
          <w:rFonts w:ascii="Arial" w:hAnsi="Arial" w:cs="Arial"/>
          <w:b/>
          <w:sz w:val="28"/>
          <w:szCs w:val="28"/>
          <w:lang w:val="es-PA"/>
        </w:rPr>
        <w:t>Universidad de Panamá</w:t>
      </w:r>
    </w:p>
    <w:p w14:paraId="505E4DEB" w14:textId="4CE0136D" w:rsidR="006F18FE" w:rsidRPr="00CE1C9D" w:rsidRDefault="006F18FE" w:rsidP="00E25B29">
      <w:pPr>
        <w:spacing w:after="0" w:line="360" w:lineRule="auto"/>
        <w:jc w:val="center"/>
        <w:rPr>
          <w:rFonts w:ascii="Arial" w:hAnsi="Arial" w:cs="Arial"/>
          <w:b/>
          <w:sz w:val="28"/>
          <w:szCs w:val="28"/>
          <w:lang w:val="es-PA"/>
        </w:rPr>
      </w:pPr>
    </w:p>
    <w:p w14:paraId="4B561B62" w14:textId="0AF489A4" w:rsidR="006F18FE" w:rsidRPr="00CE1C9D" w:rsidRDefault="006F18FE" w:rsidP="00E25B29">
      <w:pPr>
        <w:spacing w:after="0" w:line="360" w:lineRule="auto"/>
        <w:jc w:val="center"/>
        <w:rPr>
          <w:rFonts w:ascii="Arial" w:hAnsi="Arial" w:cs="Arial"/>
          <w:b/>
          <w:sz w:val="28"/>
          <w:szCs w:val="28"/>
          <w:lang w:val="es-PA"/>
        </w:rPr>
      </w:pPr>
      <w:r w:rsidRPr="00CE1C9D">
        <w:rPr>
          <w:rFonts w:ascii="Arial" w:hAnsi="Arial" w:cs="Arial"/>
          <w:b/>
          <w:sz w:val="28"/>
          <w:szCs w:val="28"/>
          <w:lang w:val="es-PA"/>
        </w:rPr>
        <w:t xml:space="preserve">Centro Regional Universitario de Panamá </w:t>
      </w:r>
      <w:r w:rsidR="00E6385A">
        <w:rPr>
          <w:rFonts w:ascii="Arial" w:hAnsi="Arial" w:cs="Arial"/>
          <w:b/>
          <w:sz w:val="28"/>
          <w:szCs w:val="28"/>
          <w:lang w:val="es-PA"/>
        </w:rPr>
        <w:t>Oeste</w:t>
      </w:r>
    </w:p>
    <w:p w14:paraId="062AF121" w14:textId="77777777" w:rsidR="006F18FE" w:rsidRPr="00CE1C9D" w:rsidRDefault="006F18FE" w:rsidP="00E25B29">
      <w:pPr>
        <w:spacing w:after="0" w:line="360" w:lineRule="auto"/>
        <w:jc w:val="center"/>
        <w:rPr>
          <w:rFonts w:ascii="Arial" w:hAnsi="Arial" w:cs="Arial"/>
          <w:b/>
          <w:sz w:val="28"/>
          <w:szCs w:val="28"/>
          <w:lang w:val="es-PA"/>
        </w:rPr>
      </w:pPr>
    </w:p>
    <w:p w14:paraId="022F0129" w14:textId="18895DBD" w:rsidR="00B61434" w:rsidRPr="00CE1C9D" w:rsidRDefault="006F18FE" w:rsidP="00E25B29">
      <w:pPr>
        <w:spacing w:after="0" w:line="360" w:lineRule="auto"/>
        <w:jc w:val="center"/>
        <w:rPr>
          <w:rFonts w:ascii="Arial" w:hAnsi="Arial" w:cs="Arial"/>
          <w:b/>
          <w:sz w:val="28"/>
          <w:szCs w:val="28"/>
          <w:lang w:val="es-PA"/>
        </w:rPr>
      </w:pPr>
      <w:r w:rsidRPr="00CE1C9D">
        <w:rPr>
          <w:rFonts w:ascii="Arial" w:hAnsi="Arial" w:cs="Arial"/>
          <w:b/>
          <w:sz w:val="28"/>
          <w:szCs w:val="28"/>
          <w:lang w:val="es-PA"/>
        </w:rPr>
        <w:t>Facultad de Administración de Empresas y Contabilidad</w:t>
      </w:r>
    </w:p>
    <w:p w14:paraId="604C20D7" w14:textId="6C112C32" w:rsidR="00E2756E" w:rsidRDefault="00CF3B42" w:rsidP="00E25B29">
      <w:pPr>
        <w:spacing w:after="0" w:line="360" w:lineRule="auto"/>
        <w:jc w:val="center"/>
        <w:rPr>
          <w:rFonts w:ascii="Arial" w:hAnsi="Arial" w:cs="Arial"/>
          <w:sz w:val="28"/>
          <w:szCs w:val="28"/>
          <w:lang w:val="es-PA"/>
        </w:rPr>
      </w:pPr>
      <w:r w:rsidRPr="00CE1C9D">
        <w:rPr>
          <w:rFonts w:ascii="Arial" w:hAnsi="Arial" w:cs="Arial"/>
          <w:sz w:val="28"/>
          <w:szCs w:val="28"/>
          <w:lang w:val="es-PA"/>
        </w:rPr>
        <w:t xml:space="preserve"> </w:t>
      </w:r>
      <w:r w:rsidR="00F35E88">
        <w:rPr>
          <w:rFonts w:ascii="Arial" w:hAnsi="Arial" w:cs="Arial"/>
          <w:sz w:val="28"/>
          <w:szCs w:val="28"/>
          <w:lang w:val="es-PA"/>
        </w:rPr>
        <w:t xml:space="preserve">CONGRESO CIENTIFICO </w:t>
      </w:r>
    </w:p>
    <w:p w14:paraId="554F8FE1" w14:textId="77777777" w:rsidR="00F35E88" w:rsidRPr="00CE1C9D" w:rsidRDefault="00F35E88" w:rsidP="00E25B29">
      <w:pPr>
        <w:spacing w:after="0" w:line="360" w:lineRule="auto"/>
        <w:jc w:val="center"/>
        <w:rPr>
          <w:rFonts w:ascii="Arial" w:hAnsi="Arial" w:cs="Arial"/>
          <w:sz w:val="28"/>
          <w:szCs w:val="28"/>
          <w:lang w:val="es-PA"/>
        </w:rPr>
      </w:pPr>
    </w:p>
    <w:p w14:paraId="7E65F061" w14:textId="0F98BC3F" w:rsidR="00F35E88" w:rsidRPr="00CE1C9D" w:rsidRDefault="00F35E88" w:rsidP="00F35E88">
      <w:pPr>
        <w:spacing w:after="0" w:line="360" w:lineRule="auto"/>
        <w:jc w:val="center"/>
        <w:rPr>
          <w:rFonts w:ascii="Arial" w:hAnsi="Arial" w:cs="Arial"/>
          <w:sz w:val="28"/>
          <w:szCs w:val="28"/>
          <w:lang w:val="es-PA"/>
        </w:rPr>
      </w:pPr>
      <w:r>
        <w:rPr>
          <w:rFonts w:ascii="Arial" w:hAnsi="Arial" w:cs="Arial"/>
          <w:sz w:val="28"/>
          <w:szCs w:val="28"/>
          <w:lang w:val="es-PA"/>
        </w:rPr>
        <w:t>A Consideración de Otilia Mendoza</w:t>
      </w:r>
    </w:p>
    <w:p w14:paraId="5A95586C" w14:textId="77777777" w:rsidR="00B61434" w:rsidRPr="00CE1C9D" w:rsidRDefault="00B61434" w:rsidP="00E25B29">
      <w:pPr>
        <w:spacing w:after="0" w:line="360" w:lineRule="auto"/>
        <w:jc w:val="center"/>
        <w:rPr>
          <w:rFonts w:ascii="Arial" w:hAnsi="Arial" w:cs="Arial"/>
          <w:sz w:val="28"/>
          <w:szCs w:val="28"/>
          <w:lang w:val="es-PA"/>
        </w:rPr>
      </w:pPr>
    </w:p>
    <w:p w14:paraId="2E6E1F32" w14:textId="60AA78A6" w:rsidR="00E2756E" w:rsidRDefault="00D704CA" w:rsidP="00E25B29">
      <w:pPr>
        <w:spacing w:after="0" w:line="360" w:lineRule="auto"/>
        <w:jc w:val="center"/>
        <w:rPr>
          <w:rFonts w:ascii="Arial" w:hAnsi="Arial" w:cs="Arial"/>
          <w:sz w:val="28"/>
          <w:szCs w:val="28"/>
          <w:lang w:val="es-PA"/>
        </w:rPr>
      </w:pPr>
      <w:r>
        <w:rPr>
          <w:rFonts w:ascii="Arial" w:hAnsi="Arial" w:cs="Arial"/>
          <w:sz w:val="28"/>
          <w:szCs w:val="28"/>
          <w:lang w:val="es-PA"/>
        </w:rPr>
        <w:t>NIIF 18</w:t>
      </w:r>
    </w:p>
    <w:p w14:paraId="57BDB3D6" w14:textId="6423E583" w:rsidR="00E2756E" w:rsidRPr="00CE1C9D" w:rsidRDefault="00D704CA" w:rsidP="00E25B29">
      <w:pPr>
        <w:spacing w:after="0" w:line="360" w:lineRule="auto"/>
        <w:jc w:val="center"/>
        <w:rPr>
          <w:rFonts w:ascii="Arial" w:hAnsi="Arial" w:cs="Arial"/>
          <w:sz w:val="28"/>
          <w:szCs w:val="28"/>
          <w:lang w:val="es-PA"/>
        </w:rPr>
      </w:pPr>
      <w:r>
        <w:rPr>
          <w:rFonts w:ascii="Arial" w:hAnsi="Arial" w:cs="Arial"/>
          <w:sz w:val="28"/>
          <w:szCs w:val="28"/>
          <w:lang w:val="es-PA"/>
        </w:rPr>
        <w:t>PRESENTACION Y REVELACIÓN EN LOS ESTADOS FINANCIEROS DE EMPRESAS Y CONTABILIDAD</w:t>
      </w:r>
    </w:p>
    <w:p w14:paraId="2704068C" w14:textId="77777777" w:rsidR="00B61434" w:rsidRDefault="00B61434" w:rsidP="00E25B29">
      <w:pPr>
        <w:spacing w:after="0" w:line="360" w:lineRule="auto"/>
        <w:jc w:val="center"/>
        <w:rPr>
          <w:rFonts w:ascii="Arial" w:hAnsi="Arial" w:cs="Arial"/>
          <w:sz w:val="28"/>
          <w:szCs w:val="28"/>
          <w:lang w:val="es-PA"/>
        </w:rPr>
      </w:pPr>
    </w:p>
    <w:p w14:paraId="542FFEC1" w14:textId="77777777" w:rsidR="000E0AD5" w:rsidRPr="00CE1C9D" w:rsidRDefault="000E0AD5" w:rsidP="00E25B29">
      <w:pPr>
        <w:spacing w:after="0" w:line="360" w:lineRule="auto"/>
        <w:jc w:val="center"/>
        <w:rPr>
          <w:rFonts w:ascii="Arial" w:hAnsi="Arial" w:cs="Arial"/>
          <w:sz w:val="28"/>
          <w:szCs w:val="28"/>
          <w:lang w:val="es-PA"/>
        </w:rPr>
      </w:pPr>
    </w:p>
    <w:p w14:paraId="0A3243D0" w14:textId="77777777" w:rsidR="00D704CA" w:rsidRDefault="00D704CA" w:rsidP="00E25B29">
      <w:pPr>
        <w:spacing w:after="0" w:line="360" w:lineRule="auto"/>
        <w:jc w:val="center"/>
        <w:rPr>
          <w:rFonts w:ascii="Arial" w:hAnsi="Arial" w:cs="Arial"/>
          <w:sz w:val="28"/>
          <w:szCs w:val="28"/>
          <w:lang w:val="es-PA"/>
        </w:rPr>
      </w:pPr>
      <w:r>
        <w:rPr>
          <w:rFonts w:ascii="Arial" w:hAnsi="Arial" w:cs="Arial"/>
          <w:sz w:val="28"/>
          <w:szCs w:val="28"/>
          <w:lang w:val="es-PA"/>
        </w:rPr>
        <w:t>Integrantes:</w:t>
      </w:r>
    </w:p>
    <w:p w14:paraId="2135463A" w14:textId="3545A10F" w:rsidR="00D704CA" w:rsidRDefault="00D704CA" w:rsidP="00E25B29">
      <w:pPr>
        <w:spacing w:after="0" w:line="360" w:lineRule="auto"/>
        <w:jc w:val="center"/>
        <w:rPr>
          <w:rFonts w:ascii="Arial" w:hAnsi="Arial" w:cs="Arial"/>
          <w:sz w:val="28"/>
          <w:szCs w:val="28"/>
          <w:lang w:val="es-PA"/>
        </w:rPr>
      </w:pPr>
      <w:r>
        <w:rPr>
          <w:rFonts w:ascii="Arial" w:hAnsi="Arial" w:cs="Arial"/>
          <w:sz w:val="28"/>
          <w:szCs w:val="28"/>
          <w:lang w:val="es-PA"/>
        </w:rPr>
        <w:t xml:space="preserve">Lisbeth Hernández </w:t>
      </w:r>
      <w:r w:rsidR="006865D3">
        <w:rPr>
          <w:rFonts w:ascii="Arial" w:hAnsi="Arial" w:cs="Arial"/>
          <w:sz w:val="28"/>
          <w:szCs w:val="28"/>
          <w:lang w:val="es-PA"/>
        </w:rPr>
        <w:t>8-956-1619</w:t>
      </w:r>
    </w:p>
    <w:p w14:paraId="0EE55132" w14:textId="568299B9" w:rsidR="00E2756E" w:rsidRPr="00CE1C9D" w:rsidRDefault="00D704CA" w:rsidP="00E25B29">
      <w:pPr>
        <w:spacing w:after="0" w:line="360" w:lineRule="auto"/>
        <w:jc w:val="center"/>
        <w:rPr>
          <w:rFonts w:ascii="Arial" w:hAnsi="Arial" w:cs="Arial"/>
          <w:sz w:val="28"/>
          <w:szCs w:val="28"/>
          <w:lang w:val="es-PA"/>
        </w:rPr>
      </w:pPr>
      <w:r>
        <w:rPr>
          <w:rFonts w:ascii="Arial" w:hAnsi="Arial" w:cs="Arial"/>
          <w:sz w:val="28"/>
          <w:szCs w:val="28"/>
          <w:lang w:val="es-PA"/>
        </w:rPr>
        <w:t xml:space="preserve">Ashley </w:t>
      </w:r>
      <w:proofErr w:type="spellStart"/>
      <w:r>
        <w:rPr>
          <w:rFonts w:ascii="Arial" w:hAnsi="Arial" w:cs="Arial"/>
          <w:sz w:val="28"/>
          <w:szCs w:val="28"/>
          <w:lang w:val="es-PA"/>
        </w:rPr>
        <w:t>Gonzalez</w:t>
      </w:r>
      <w:proofErr w:type="spellEnd"/>
      <w:r>
        <w:rPr>
          <w:rFonts w:ascii="Arial" w:hAnsi="Arial" w:cs="Arial"/>
          <w:sz w:val="28"/>
          <w:szCs w:val="28"/>
          <w:lang w:val="es-PA"/>
        </w:rPr>
        <w:t xml:space="preserve"> 8-944-1442</w:t>
      </w:r>
    </w:p>
    <w:p w14:paraId="0E68AC0E" w14:textId="42C3EBBF" w:rsidR="00B61434" w:rsidRPr="00CE1C9D" w:rsidRDefault="00B61434" w:rsidP="00E25B29">
      <w:pPr>
        <w:spacing w:after="0" w:line="360" w:lineRule="auto"/>
        <w:jc w:val="both"/>
        <w:rPr>
          <w:rFonts w:ascii="Arial" w:hAnsi="Arial" w:cs="Arial"/>
          <w:sz w:val="28"/>
          <w:szCs w:val="28"/>
          <w:lang w:val="es-PA"/>
        </w:rPr>
      </w:pPr>
    </w:p>
    <w:p w14:paraId="7137E81C" w14:textId="77777777" w:rsidR="006F18FE" w:rsidRPr="00CE1C9D" w:rsidRDefault="006F18FE" w:rsidP="00E25B29">
      <w:pPr>
        <w:spacing w:after="0" w:line="360" w:lineRule="auto"/>
        <w:jc w:val="both"/>
        <w:rPr>
          <w:rFonts w:ascii="Arial" w:hAnsi="Arial" w:cs="Arial"/>
          <w:sz w:val="28"/>
          <w:szCs w:val="28"/>
          <w:lang w:val="es-PA"/>
        </w:rPr>
      </w:pPr>
    </w:p>
    <w:p w14:paraId="609D5419" w14:textId="34B0DE5F" w:rsidR="00B61434" w:rsidRDefault="00CE1C9D" w:rsidP="00E25B29">
      <w:pPr>
        <w:spacing w:after="0" w:line="360" w:lineRule="auto"/>
        <w:jc w:val="center"/>
        <w:rPr>
          <w:rFonts w:ascii="Arial" w:hAnsi="Arial" w:cs="Arial"/>
          <w:sz w:val="28"/>
          <w:szCs w:val="28"/>
          <w:lang w:val="es-PA"/>
        </w:rPr>
      </w:pPr>
      <w:r w:rsidRPr="00CE1C9D">
        <w:rPr>
          <w:rFonts w:ascii="Arial" w:hAnsi="Arial" w:cs="Arial"/>
          <w:sz w:val="28"/>
          <w:szCs w:val="28"/>
          <w:lang w:val="es-PA"/>
        </w:rPr>
        <w:t>Fecha de entrega</w:t>
      </w:r>
    </w:p>
    <w:p w14:paraId="78FA1467" w14:textId="3CF10426" w:rsidR="00F51FE9" w:rsidRDefault="00F01768" w:rsidP="00E25B29">
      <w:pPr>
        <w:spacing w:after="0" w:line="360" w:lineRule="auto"/>
        <w:jc w:val="center"/>
        <w:rPr>
          <w:rFonts w:ascii="Arial" w:hAnsi="Arial" w:cs="Arial"/>
          <w:sz w:val="28"/>
          <w:szCs w:val="28"/>
          <w:lang w:val="es-PA"/>
        </w:rPr>
      </w:pPr>
      <w:r>
        <w:rPr>
          <w:rFonts w:ascii="Arial" w:hAnsi="Arial" w:cs="Arial"/>
          <w:sz w:val="28"/>
          <w:szCs w:val="28"/>
          <w:lang w:val="es-PA"/>
        </w:rPr>
        <w:t xml:space="preserve">Domingo </w:t>
      </w:r>
      <w:r w:rsidR="00F35E88">
        <w:rPr>
          <w:rFonts w:ascii="Arial" w:hAnsi="Arial" w:cs="Arial"/>
          <w:sz w:val="28"/>
          <w:szCs w:val="28"/>
          <w:lang w:val="es-PA"/>
        </w:rPr>
        <w:t>26</w:t>
      </w:r>
      <w:r>
        <w:rPr>
          <w:rFonts w:ascii="Arial" w:hAnsi="Arial" w:cs="Arial"/>
          <w:sz w:val="28"/>
          <w:szCs w:val="28"/>
          <w:lang w:val="es-PA"/>
        </w:rPr>
        <w:t xml:space="preserve"> de octubre 2025</w:t>
      </w:r>
    </w:p>
    <w:p w14:paraId="47D176AD" w14:textId="77777777" w:rsidR="00504280" w:rsidRDefault="00504280" w:rsidP="00E25B29">
      <w:pPr>
        <w:spacing w:after="0" w:line="360" w:lineRule="auto"/>
        <w:jc w:val="center"/>
        <w:rPr>
          <w:rFonts w:ascii="Arial" w:hAnsi="Arial" w:cs="Arial"/>
          <w:sz w:val="28"/>
          <w:szCs w:val="28"/>
          <w:lang w:val="es-PA"/>
        </w:rPr>
      </w:pPr>
    </w:p>
    <w:p w14:paraId="4C7C76DE" w14:textId="77777777" w:rsidR="00504280" w:rsidRDefault="00504280" w:rsidP="00E25B29">
      <w:pPr>
        <w:spacing w:after="0" w:line="360" w:lineRule="auto"/>
        <w:jc w:val="center"/>
        <w:rPr>
          <w:rFonts w:ascii="Arial" w:hAnsi="Arial" w:cs="Arial"/>
          <w:sz w:val="28"/>
          <w:szCs w:val="28"/>
          <w:lang w:val="es-PA"/>
        </w:rPr>
      </w:pPr>
    </w:p>
    <w:p w14:paraId="4CAFAA27" w14:textId="77777777" w:rsidR="00504280" w:rsidRDefault="00504280" w:rsidP="00E25B29">
      <w:pPr>
        <w:spacing w:after="0" w:line="360" w:lineRule="auto"/>
        <w:jc w:val="center"/>
        <w:rPr>
          <w:rFonts w:ascii="Arial" w:hAnsi="Arial" w:cs="Arial"/>
          <w:sz w:val="28"/>
          <w:szCs w:val="28"/>
          <w:lang w:val="es-PA"/>
        </w:rPr>
      </w:pPr>
    </w:p>
    <w:p w14:paraId="74A97746" w14:textId="77777777" w:rsidR="00504280" w:rsidRDefault="00504280" w:rsidP="00E25B29">
      <w:pPr>
        <w:spacing w:after="0" w:line="360" w:lineRule="auto"/>
        <w:jc w:val="center"/>
        <w:rPr>
          <w:rFonts w:ascii="Arial" w:hAnsi="Arial" w:cs="Arial"/>
          <w:sz w:val="28"/>
          <w:szCs w:val="28"/>
          <w:lang w:val="es-PA"/>
        </w:rPr>
      </w:pPr>
    </w:p>
    <w:p w14:paraId="6CB50126" w14:textId="77777777" w:rsidR="00504280" w:rsidRPr="002177A6" w:rsidRDefault="00504280" w:rsidP="00E25B29">
      <w:pPr>
        <w:spacing w:after="0" w:line="360" w:lineRule="auto"/>
        <w:jc w:val="center"/>
        <w:rPr>
          <w:rFonts w:ascii="Arial" w:hAnsi="Arial" w:cs="Arial"/>
          <w:sz w:val="28"/>
          <w:szCs w:val="28"/>
          <w:lang w:val="es-PA"/>
        </w:rPr>
      </w:pPr>
    </w:p>
    <w:p w14:paraId="2CED9D5E" w14:textId="77777777" w:rsidR="00F51FE9" w:rsidRPr="007C0DAF" w:rsidRDefault="00F51FE9" w:rsidP="00E25B29">
      <w:pPr>
        <w:spacing w:after="0" w:line="360" w:lineRule="auto"/>
        <w:jc w:val="center"/>
        <w:rPr>
          <w:rFonts w:ascii="Arial" w:hAnsi="Arial" w:cs="Arial"/>
          <w:color w:val="000000" w:themeColor="text1"/>
          <w:sz w:val="28"/>
          <w:szCs w:val="28"/>
          <w:lang w:val="es-PA"/>
        </w:rPr>
      </w:pPr>
    </w:p>
    <w:p w14:paraId="32BAF2D8" w14:textId="77777777" w:rsidR="00F51FE9" w:rsidRPr="007C0DAF" w:rsidRDefault="00F51FE9" w:rsidP="00E25B29">
      <w:pPr>
        <w:spacing w:after="0" w:line="360" w:lineRule="auto"/>
        <w:jc w:val="center"/>
        <w:rPr>
          <w:rFonts w:ascii="Arial" w:hAnsi="Arial" w:cs="Arial"/>
          <w:color w:val="000000" w:themeColor="text1"/>
          <w:sz w:val="28"/>
          <w:szCs w:val="28"/>
          <w:lang w:val="es-PA"/>
        </w:rPr>
      </w:pPr>
    </w:p>
    <w:p w14:paraId="49031E30" w14:textId="77777777" w:rsidR="00F51FE9" w:rsidRPr="007C0DAF" w:rsidRDefault="00F51FE9" w:rsidP="00E25B29">
      <w:pPr>
        <w:spacing w:after="0" w:line="360" w:lineRule="auto"/>
        <w:jc w:val="both"/>
        <w:rPr>
          <w:rFonts w:ascii="Arial" w:hAnsi="Arial" w:cs="Arial"/>
          <w:color w:val="000000" w:themeColor="text1"/>
          <w:sz w:val="28"/>
          <w:szCs w:val="28"/>
          <w:lang w:val="es-PA"/>
        </w:rPr>
      </w:pPr>
      <w:r w:rsidRPr="007C0DAF">
        <w:rPr>
          <w:rFonts w:ascii="Arial" w:hAnsi="Arial" w:cs="Arial"/>
          <w:color w:val="000000" w:themeColor="text1"/>
          <w:sz w:val="28"/>
          <w:szCs w:val="28"/>
          <w:lang w:val="es-PA"/>
        </w:rPr>
        <w:t xml:space="preserve">INTRODUCCIÓN </w:t>
      </w:r>
    </w:p>
    <w:p w14:paraId="6C6F0FEA" w14:textId="77777777" w:rsidR="00F51FE9" w:rsidRPr="007C0DAF" w:rsidRDefault="00F51FE9" w:rsidP="00E25B29">
      <w:pPr>
        <w:spacing w:after="0" w:line="360" w:lineRule="auto"/>
        <w:jc w:val="both"/>
        <w:rPr>
          <w:rFonts w:ascii="Arial" w:hAnsi="Arial" w:cs="Arial"/>
          <w:color w:val="000000" w:themeColor="text1"/>
          <w:sz w:val="28"/>
          <w:szCs w:val="28"/>
          <w:lang w:val="es-PA"/>
        </w:rPr>
      </w:pPr>
      <w:r w:rsidRPr="007C0DAF">
        <w:rPr>
          <w:rFonts w:ascii="Arial" w:hAnsi="Arial" w:cs="Arial"/>
          <w:color w:val="000000" w:themeColor="text1"/>
          <w:sz w:val="28"/>
          <w:szCs w:val="28"/>
          <w:lang w:val="es-PA"/>
        </w:rPr>
        <w:t>Esta proporciona información financiera más transparente y comparable, la NIIF 18 puede ayudar a las empresas a tomar decisiones más informadas y sostenibles.</w:t>
      </w:r>
    </w:p>
    <w:p w14:paraId="7BC263FD" w14:textId="77777777" w:rsidR="00F51FE9" w:rsidRPr="007C0DAF" w:rsidRDefault="00F51FE9" w:rsidP="00E25B29">
      <w:pPr>
        <w:spacing w:after="0" w:line="360" w:lineRule="auto"/>
        <w:jc w:val="both"/>
        <w:rPr>
          <w:rFonts w:ascii="Arial" w:hAnsi="Arial" w:cs="Arial"/>
          <w:color w:val="000000" w:themeColor="text1"/>
          <w:sz w:val="28"/>
          <w:szCs w:val="28"/>
          <w:lang w:val="es-PA"/>
        </w:rPr>
      </w:pPr>
    </w:p>
    <w:p w14:paraId="6B82D4F9" w14:textId="2F57FE46" w:rsidR="00F51FE9" w:rsidRPr="007C0DAF" w:rsidRDefault="00303178" w:rsidP="00E25B29">
      <w:pPr>
        <w:spacing w:after="0" w:line="360" w:lineRule="auto"/>
        <w:jc w:val="both"/>
        <w:rPr>
          <w:rFonts w:ascii="Arial" w:hAnsi="Arial" w:cs="Arial"/>
          <w:color w:val="000000" w:themeColor="text1"/>
          <w:sz w:val="28"/>
          <w:szCs w:val="28"/>
          <w:lang w:val="es-PA"/>
        </w:rPr>
      </w:pPr>
      <w:r w:rsidRPr="007C0DAF">
        <w:rPr>
          <w:rFonts w:ascii="Arial" w:hAnsi="Arial" w:cs="Arial"/>
          <w:color w:val="000000" w:themeColor="text1"/>
          <w:sz w:val="28"/>
          <w:szCs w:val="28"/>
          <w:lang w:val="es-PA"/>
        </w:rPr>
        <w:t>BENEFICIOS DE LA NIIF 18</w:t>
      </w:r>
    </w:p>
    <w:p w14:paraId="1CE0934E" w14:textId="77777777" w:rsidR="00F51FE9" w:rsidRPr="007C0DAF" w:rsidRDefault="00F51FE9" w:rsidP="00E25B29">
      <w:pPr>
        <w:spacing w:after="0" w:line="360" w:lineRule="auto"/>
        <w:jc w:val="both"/>
        <w:rPr>
          <w:rFonts w:ascii="Arial" w:hAnsi="Arial" w:cs="Arial"/>
          <w:color w:val="000000" w:themeColor="text1"/>
          <w:sz w:val="28"/>
          <w:szCs w:val="28"/>
          <w:lang w:val="es-PA"/>
        </w:rPr>
      </w:pPr>
      <w:r w:rsidRPr="007C0DAF">
        <w:rPr>
          <w:rFonts w:ascii="Arial" w:hAnsi="Arial" w:cs="Arial"/>
          <w:color w:val="000000" w:themeColor="text1"/>
          <w:sz w:val="28"/>
          <w:szCs w:val="28"/>
          <w:lang w:val="es-PA"/>
        </w:rPr>
        <w:t>Mejora la comparabilidad: La NIIF 18 introduce nuevos requerimientos para la presentación de información financiera, lo que facilita la comparación entre empresas y períodos.</w:t>
      </w:r>
    </w:p>
    <w:p w14:paraId="6E7FD214" w14:textId="77777777" w:rsidR="00F51FE9" w:rsidRPr="007C0DAF" w:rsidRDefault="00F51FE9" w:rsidP="00E25B29">
      <w:pPr>
        <w:spacing w:after="0" w:line="360" w:lineRule="auto"/>
        <w:jc w:val="both"/>
        <w:rPr>
          <w:rFonts w:ascii="Arial" w:hAnsi="Arial" w:cs="Arial"/>
          <w:color w:val="000000" w:themeColor="text1"/>
          <w:sz w:val="28"/>
          <w:szCs w:val="28"/>
          <w:lang w:val="es-PA"/>
        </w:rPr>
      </w:pPr>
    </w:p>
    <w:p w14:paraId="38AB32B1" w14:textId="77777777" w:rsidR="00F51FE9" w:rsidRPr="007C0DAF" w:rsidRDefault="00F51FE9" w:rsidP="00E25B29">
      <w:pPr>
        <w:spacing w:after="0" w:line="360" w:lineRule="auto"/>
        <w:jc w:val="both"/>
        <w:rPr>
          <w:rFonts w:ascii="Arial" w:hAnsi="Arial" w:cs="Arial"/>
          <w:color w:val="000000" w:themeColor="text1"/>
          <w:sz w:val="28"/>
          <w:szCs w:val="28"/>
          <w:lang w:val="es-PA"/>
        </w:rPr>
      </w:pPr>
      <w:r w:rsidRPr="007C0DAF">
        <w:rPr>
          <w:rFonts w:ascii="Arial" w:hAnsi="Arial" w:cs="Arial"/>
          <w:color w:val="000000" w:themeColor="text1"/>
          <w:sz w:val="28"/>
          <w:szCs w:val="28"/>
          <w:lang w:val="es-PA"/>
        </w:rPr>
        <w:t>Aumenta la transparencia: La norma requiere que las empresas revelen información sobre sus medidas de desempeño definidas por la gerencia, lo que proporciona una visión más clara de su rendimiento financiero.</w:t>
      </w:r>
    </w:p>
    <w:p w14:paraId="1AC479A8" w14:textId="77777777" w:rsidR="00F51FE9" w:rsidRPr="007C0DAF" w:rsidRDefault="00F51FE9" w:rsidP="00E25B29">
      <w:pPr>
        <w:spacing w:after="0" w:line="360" w:lineRule="auto"/>
        <w:jc w:val="both"/>
        <w:rPr>
          <w:rFonts w:ascii="Arial" w:hAnsi="Arial" w:cs="Arial"/>
          <w:color w:val="000000" w:themeColor="text1"/>
          <w:sz w:val="28"/>
          <w:szCs w:val="28"/>
          <w:lang w:val="es-PA"/>
        </w:rPr>
      </w:pPr>
    </w:p>
    <w:p w14:paraId="7E7BF533" w14:textId="77777777" w:rsidR="00F51FE9" w:rsidRDefault="00F51FE9" w:rsidP="00E25B29">
      <w:pPr>
        <w:spacing w:after="0" w:line="360" w:lineRule="auto"/>
        <w:jc w:val="both"/>
        <w:rPr>
          <w:rFonts w:ascii="Arial" w:hAnsi="Arial" w:cs="Arial"/>
          <w:sz w:val="28"/>
          <w:szCs w:val="28"/>
          <w:lang w:val="es-PA"/>
        </w:rPr>
      </w:pPr>
      <w:r w:rsidRPr="007C0DAF">
        <w:rPr>
          <w:rFonts w:ascii="Arial" w:hAnsi="Arial" w:cs="Arial"/>
          <w:color w:val="000000" w:themeColor="text1"/>
          <w:sz w:val="28"/>
          <w:szCs w:val="28"/>
          <w:lang w:val="es-PA"/>
        </w:rPr>
        <w:t xml:space="preserve">Promueve la sostenibilidad: Al proporcionar información financiera más precisa y comparable, la NIIF 18 puede ayudar a las </w:t>
      </w:r>
      <w:r>
        <w:rPr>
          <w:rFonts w:ascii="Arial" w:hAnsi="Arial" w:cs="Arial"/>
          <w:sz w:val="28"/>
          <w:szCs w:val="28"/>
          <w:lang w:val="es-PA"/>
        </w:rPr>
        <w:t>empresas a tomar decisiones más sostenibles y responsables.</w:t>
      </w:r>
    </w:p>
    <w:p w14:paraId="747A9731" w14:textId="77777777" w:rsidR="00F51FE9" w:rsidRDefault="00F51FE9" w:rsidP="00E25B29">
      <w:pPr>
        <w:spacing w:after="0" w:line="360" w:lineRule="auto"/>
        <w:jc w:val="both"/>
        <w:rPr>
          <w:rFonts w:ascii="Arial" w:hAnsi="Arial" w:cs="Arial"/>
          <w:sz w:val="28"/>
          <w:szCs w:val="28"/>
          <w:lang w:val="es-PA"/>
        </w:rPr>
      </w:pPr>
    </w:p>
    <w:p w14:paraId="0C1E4881" w14:textId="77777777" w:rsidR="00303178" w:rsidRDefault="00303178" w:rsidP="00E25B29">
      <w:pPr>
        <w:spacing w:after="0" w:line="360" w:lineRule="auto"/>
        <w:jc w:val="both"/>
        <w:rPr>
          <w:rFonts w:ascii="Arial" w:hAnsi="Arial" w:cs="Arial"/>
          <w:sz w:val="28"/>
          <w:szCs w:val="28"/>
          <w:lang w:val="es-PA"/>
        </w:rPr>
      </w:pPr>
    </w:p>
    <w:p w14:paraId="3280BBC5" w14:textId="77777777" w:rsidR="00DD40EC" w:rsidRDefault="00303178" w:rsidP="00E25B29">
      <w:pPr>
        <w:spacing w:after="0" w:line="360" w:lineRule="auto"/>
        <w:jc w:val="both"/>
        <w:rPr>
          <w:rFonts w:ascii="Arial" w:hAnsi="Arial" w:cs="Arial"/>
          <w:sz w:val="28"/>
          <w:szCs w:val="28"/>
          <w:lang w:val="es-PA"/>
        </w:rPr>
      </w:pPr>
      <w:r>
        <w:rPr>
          <w:rFonts w:ascii="Arial" w:hAnsi="Arial" w:cs="Arial"/>
          <w:sz w:val="28"/>
          <w:szCs w:val="28"/>
          <w:lang w:val="es-PA"/>
        </w:rPr>
        <w:t>PRINCIPALES CAMBIOS EN LA NIIF 1</w:t>
      </w:r>
      <w:r w:rsidR="00DD40EC">
        <w:rPr>
          <w:rFonts w:ascii="Arial" w:hAnsi="Arial" w:cs="Arial"/>
          <w:sz w:val="28"/>
          <w:szCs w:val="28"/>
          <w:lang w:val="es-PA"/>
        </w:rPr>
        <w:t>20</w:t>
      </w:r>
    </w:p>
    <w:p w14:paraId="39A212AE" w14:textId="0FB040FF" w:rsidR="00F51FE9" w:rsidRDefault="00DD40EC" w:rsidP="00E25B29">
      <w:pPr>
        <w:spacing w:after="0" w:line="360" w:lineRule="auto"/>
        <w:jc w:val="both"/>
        <w:rPr>
          <w:rFonts w:ascii="Arial" w:hAnsi="Arial" w:cs="Arial"/>
          <w:sz w:val="28"/>
          <w:szCs w:val="28"/>
          <w:lang w:val="es-PA"/>
        </w:rPr>
      </w:pPr>
      <w:r>
        <w:rPr>
          <w:rFonts w:ascii="Arial" w:hAnsi="Arial" w:cs="Arial"/>
          <w:sz w:val="28"/>
          <w:szCs w:val="28"/>
          <w:lang w:val="es-PA"/>
        </w:rPr>
        <w:t>N</w:t>
      </w:r>
      <w:r w:rsidR="00F51FE9">
        <w:rPr>
          <w:rFonts w:ascii="Arial" w:hAnsi="Arial" w:cs="Arial"/>
          <w:sz w:val="28"/>
          <w:szCs w:val="28"/>
          <w:lang w:val="es-PA"/>
        </w:rPr>
        <w:t>uevas categorías para clasificar ingresos y gastos: La NIIF 18 introduce cinco categorías para clasificar los ingresos y gastos en el estado de resultados: operación, inversión, financiamiento, impuestos sobre la ganancia y operaciones discontinuadas.</w:t>
      </w:r>
    </w:p>
    <w:p w14:paraId="19B35DE0" w14:textId="77777777" w:rsidR="00F51FE9" w:rsidRDefault="00F51FE9" w:rsidP="00E25B29">
      <w:pPr>
        <w:spacing w:after="0" w:line="360" w:lineRule="auto"/>
        <w:jc w:val="both"/>
        <w:rPr>
          <w:rFonts w:ascii="Arial" w:hAnsi="Arial" w:cs="Arial"/>
          <w:sz w:val="28"/>
          <w:szCs w:val="28"/>
          <w:lang w:val="es-PA"/>
        </w:rPr>
      </w:pPr>
    </w:p>
    <w:p w14:paraId="11252ADA"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Subtotales adicionales: La norma requiere la presentación de subtotales adicionales, como el resultado operativo y la utilidad antes de financiamiento e impuestos sobre la renta.</w:t>
      </w:r>
    </w:p>
    <w:p w14:paraId="59E9A3D1" w14:textId="77777777" w:rsidR="00F51FE9" w:rsidRDefault="00F51FE9" w:rsidP="00E25B29">
      <w:pPr>
        <w:spacing w:after="0" w:line="360" w:lineRule="auto"/>
        <w:jc w:val="both"/>
        <w:rPr>
          <w:rFonts w:ascii="Arial" w:hAnsi="Arial" w:cs="Arial"/>
          <w:sz w:val="28"/>
          <w:szCs w:val="28"/>
          <w:lang w:val="es-PA"/>
        </w:rPr>
      </w:pPr>
    </w:p>
    <w:p w14:paraId="733E72B9"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Revelaciones: La NIIF 18 requiere que las empresas revelen información sobre sus medidas de desempeño definidas por la gerencia y proporcionen una conciliación con el subtotal más directamente comparable.</w:t>
      </w:r>
    </w:p>
    <w:p w14:paraId="3DC40F54" w14:textId="77777777" w:rsidR="00F51FE9" w:rsidRDefault="00F51FE9" w:rsidP="00E25B29">
      <w:pPr>
        <w:spacing w:after="0" w:line="360" w:lineRule="auto"/>
        <w:jc w:val="both"/>
        <w:rPr>
          <w:rFonts w:ascii="Arial" w:hAnsi="Arial" w:cs="Arial"/>
          <w:sz w:val="28"/>
          <w:szCs w:val="28"/>
          <w:lang w:val="es-PA"/>
        </w:rPr>
      </w:pPr>
    </w:p>
    <w:p w14:paraId="258CE78D" w14:textId="3D831419" w:rsidR="00F51FE9" w:rsidRDefault="00AD330C" w:rsidP="00E25B29">
      <w:pPr>
        <w:spacing w:after="0" w:line="360" w:lineRule="auto"/>
        <w:jc w:val="both"/>
        <w:rPr>
          <w:rFonts w:ascii="Arial" w:hAnsi="Arial" w:cs="Arial"/>
          <w:sz w:val="28"/>
          <w:szCs w:val="28"/>
          <w:lang w:val="es-PA"/>
        </w:rPr>
      </w:pPr>
      <w:r>
        <w:rPr>
          <w:rFonts w:ascii="Arial" w:hAnsi="Arial" w:cs="Arial"/>
          <w:sz w:val="28"/>
          <w:szCs w:val="28"/>
          <w:lang w:val="es-PA"/>
        </w:rPr>
        <w:t>IMPLEMENTACIÓN DE LA NIIF 18</w:t>
      </w:r>
    </w:p>
    <w:p w14:paraId="5C996833"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Fecha de entrada en vigor: La NIIF 18 entrará en vigor el 1 de enero de 2027, aunque se permite su adopción anticipada.</w:t>
      </w:r>
    </w:p>
    <w:p w14:paraId="043F4FBD" w14:textId="77777777" w:rsidR="00F51FE9" w:rsidRDefault="00F51FE9" w:rsidP="00E25B29">
      <w:pPr>
        <w:spacing w:after="0" w:line="360" w:lineRule="auto"/>
        <w:jc w:val="both"/>
        <w:rPr>
          <w:rFonts w:ascii="Arial" w:hAnsi="Arial" w:cs="Arial"/>
          <w:sz w:val="28"/>
          <w:szCs w:val="28"/>
          <w:lang w:val="es-PA"/>
        </w:rPr>
      </w:pPr>
    </w:p>
    <w:p w14:paraId="0BE2A5A8"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Aplicación retroactiva: La norma se aplicará de forma retroactiva, lo que significa que las empresas deberán reformular su información comparativa.</w:t>
      </w:r>
    </w:p>
    <w:p w14:paraId="10F9E704" w14:textId="77777777" w:rsidR="00F51FE9" w:rsidRDefault="00F51FE9" w:rsidP="00E25B29">
      <w:pPr>
        <w:spacing w:after="0" w:line="360" w:lineRule="auto"/>
        <w:jc w:val="both"/>
        <w:rPr>
          <w:rFonts w:ascii="Arial" w:hAnsi="Arial" w:cs="Arial"/>
          <w:sz w:val="28"/>
          <w:szCs w:val="28"/>
          <w:lang w:val="es-PA"/>
        </w:rPr>
      </w:pPr>
    </w:p>
    <w:p w14:paraId="1495BC91" w14:textId="77777777" w:rsidR="00F51FE9" w:rsidRDefault="00F51FE9" w:rsidP="00E25B29">
      <w:pPr>
        <w:spacing w:after="0" w:line="360" w:lineRule="auto"/>
        <w:jc w:val="both"/>
        <w:rPr>
          <w:rFonts w:ascii="Arial" w:hAnsi="Arial" w:cs="Arial"/>
          <w:sz w:val="28"/>
          <w:szCs w:val="28"/>
          <w:lang w:val="es-PA"/>
        </w:rPr>
      </w:pPr>
    </w:p>
    <w:p w14:paraId="4F6FCD55"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 xml:space="preserve">METODOLOGÍA </w:t>
      </w:r>
    </w:p>
    <w:p w14:paraId="1D7F6482" w14:textId="2A17A8DF" w:rsidR="00F51FE9" w:rsidRDefault="00EF5EB4" w:rsidP="00E25B29">
      <w:pPr>
        <w:spacing w:after="0" w:line="360" w:lineRule="auto"/>
        <w:jc w:val="both"/>
        <w:rPr>
          <w:rFonts w:ascii="Arial" w:hAnsi="Arial" w:cs="Arial"/>
          <w:sz w:val="28"/>
          <w:szCs w:val="28"/>
          <w:lang w:val="es-PA"/>
        </w:rPr>
      </w:pPr>
      <w:r>
        <w:rPr>
          <w:rFonts w:ascii="Arial" w:hAnsi="Arial" w:cs="Arial"/>
          <w:sz w:val="28"/>
          <w:szCs w:val="28"/>
          <w:lang w:val="es-PA"/>
        </w:rPr>
        <w:t>L</w:t>
      </w:r>
      <w:r w:rsidR="00F51FE9">
        <w:rPr>
          <w:rFonts w:ascii="Arial" w:hAnsi="Arial" w:cs="Arial"/>
          <w:sz w:val="28"/>
          <w:szCs w:val="28"/>
          <w:lang w:val="es-PA"/>
        </w:rPr>
        <w:t xml:space="preserve">a investigación se desarrolla mediante un enfoque cuantitativo, utilizando datos contables de diversas empresas para medir el grado de cumplimiento de la NIIF 18. Se aplican indicadores numéricos como el porcentaje de revelaciones incluidas, número de notas explicativas y variaciones en indicadores financieros clave antes y después de la implementación. El análisis estadístico permite comparar resultados </w:t>
      </w:r>
      <w:r w:rsidR="00F51FE9">
        <w:rPr>
          <w:rFonts w:ascii="Arial" w:hAnsi="Arial" w:cs="Arial"/>
          <w:sz w:val="28"/>
          <w:szCs w:val="28"/>
          <w:lang w:val="es-PA"/>
        </w:rPr>
        <w:lastRenderedPageBreak/>
        <w:t>entre empresas y sectores, identificando patrones de transparencia y cumplimiento normativo.</w:t>
      </w:r>
    </w:p>
    <w:p w14:paraId="3B3F8A45" w14:textId="77777777" w:rsidR="00F51FE9" w:rsidRDefault="00F51FE9" w:rsidP="00E25B29">
      <w:pPr>
        <w:spacing w:after="0" w:line="360" w:lineRule="auto"/>
        <w:jc w:val="both"/>
        <w:rPr>
          <w:rFonts w:ascii="Arial" w:hAnsi="Arial" w:cs="Arial"/>
          <w:sz w:val="28"/>
          <w:szCs w:val="28"/>
          <w:lang w:val="es-PA"/>
        </w:rPr>
      </w:pPr>
    </w:p>
    <w:p w14:paraId="0FA85801"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La correcta aplicación de la NIIF 18 contribuye al cumplimiento de diversos Objetivos de Desarrollo Sostenible:</w:t>
      </w:r>
    </w:p>
    <w:p w14:paraId="4844D729" w14:textId="77777777" w:rsidR="00F51FE9" w:rsidRDefault="00F51FE9" w:rsidP="00E25B29">
      <w:pPr>
        <w:spacing w:after="0" w:line="360" w:lineRule="auto"/>
        <w:jc w:val="both"/>
        <w:rPr>
          <w:rFonts w:ascii="Arial" w:hAnsi="Arial" w:cs="Arial"/>
          <w:sz w:val="28"/>
          <w:szCs w:val="28"/>
          <w:lang w:val="es-PA"/>
        </w:rPr>
      </w:pPr>
    </w:p>
    <w:p w14:paraId="13FF0D99"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w:t>
      </w:r>
      <w:r>
        <w:rPr>
          <w:rFonts w:ascii="Arial" w:hAnsi="Arial" w:cs="Arial"/>
          <w:sz w:val="28"/>
          <w:szCs w:val="28"/>
          <w:lang w:val="es-PA"/>
        </w:rPr>
        <w:tab/>
        <w:t>ODS 8: Trabajo decente y crecimiento económico, al mejorar la transparencia y confianza empresarial.</w:t>
      </w:r>
    </w:p>
    <w:p w14:paraId="3AB967EC" w14:textId="77777777" w:rsidR="00F51FE9" w:rsidRDefault="00F51FE9" w:rsidP="00E25B29">
      <w:pPr>
        <w:spacing w:after="0" w:line="360" w:lineRule="auto"/>
        <w:jc w:val="both"/>
        <w:rPr>
          <w:rFonts w:ascii="Arial" w:hAnsi="Arial" w:cs="Arial"/>
          <w:sz w:val="28"/>
          <w:szCs w:val="28"/>
          <w:lang w:val="es-PA"/>
        </w:rPr>
      </w:pPr>
    </w:p>
    <w:p w14:paraId="75D48B31"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w:t>
      </w:r>
      <w:r>
        <w:rPr>
          <w:rFonts w:ascii="Arial" w:hAnsi="Arial" w:cs="Arial"/>
          <w:sz w:val="28"/>
          <w:szCs w:val="28"/>
          <w:lang w:val="es-PA"/>
        </w:rPr>
        <w:tab/>
        <w:t>ODS 12: Producción y consumo responsables, al facilitar prácticas financieras responsables.</w:t>
      </w:r>
    </w:p>
    <w:p w14:paraId="75ECDB6C" w14:textId="77777777" w:rsidR="00F51FE9" w:rsidRDefault="00F51FE9" w:rsidP="00E25B29">
      <w:pPr>
        <w:spacing w:after="0" w:line="360" w:lineRule="auto"/>
        <w:jc w:val="both"/>
        <w:rPr>
          <w:rFonts w:ascii="Arial" w:hAnsi="Arial" w:cs="Arial"/>
          <w:sz w:val="28"/>
          <w:szCs w:val="28"/>
          <w:lang w:val="es-PA"/>
        </w:rPr>
      </w:pPr>
    </w:p>
    <w:p w14:paraId="1AAAAB68"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w:t>
      </w:r>
      <w:r>
        <w:rPr>
          <w:rFonts w:ascii="Arial" w:hAnsi="Arial" w:cs="Arial"/>
          <w:sz w:val="28"/>
          <w:szCs w:val="28"/>
          <w:lang w:val="es-PA"/>
        </w:rPr>
        <w:tab/>
        <w:t>ODS 16: Paz, justicia e instituciones sólidas, al fortalecer la rendición de cuentas y gobernanza corporativa.</w:t>
      </w:r>
    </w:p>
    <w:p w14:paraId="207E8149" w14:textId="77777777" w:rsidR="00F51FE9" w:rsidRDefault="00F51FE9" w:rsidP="00E25B29">
      <w:pPr>
        <w:spacing w:after="0" w:line="360" w:lineRule="auto"/>
        <w:jc w:val="both"/>
        <w:rPr>
          <w:rFonts w:ascii="Arial" w:hAnsi="Arial" w:cs="Arial"/>
          <w:sz w:val="28"/>
          <w:szCs w:val="28"/>
          <w:lang w:val="es-PA"/>
        </w:rPr>
      </w:pPr>
    </w:p>
    <w:p w14:paraId="30329274" w14:textId="77777777" w:rsidR="00F51FE9" w:rsidRDefault="00F51FE9" w:rsidP="00E25B29">
      <w:pPr>
        <w:spacing w:after="0" w:line="360" w:lineRule="auto"/>
        <w:jc w:val="both"/>
        <w:rPr>
          <w:rFonts w:ascii="Arial" w:hAnsi="Arial" w:cs="Arial"/>
          <w:sz w:val="28"/>
          <w:szCs w:val="28"/>
          <w:lang w:val="es-PA"/>
        </w:rPr>
      </w:pPr>
    </w:p>
    <w:p w14:paraId="1F294A2E" w14:textId="77777777" w:rsidR="00F51FE9" w:rsidRDefault="00F51FE9" w:rsidP="00E25B29">
      <w:pPr>
        <w:spacing w:after="0" w:line="360" w:lineRule="auto"/>
        <w:jc w:val="both"/>
        <w:rPr>
          <w:rFonts w:ascii="Arial" w:hAnsi="Arial" w:cs="Arial"/>
          <w:sz w:val="28"/>
          <w:szCs w:val="28"/>
          <w:lang w:val="es-PA"/>
        </w:rPr>
      </w:pPr>
    </w:p>
    <w:p w14:paraId="0E0F789E"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RESULTADOS</w:t>
      </w:r>
    </w:p>
    <w:p w14:paraId="5B3A3CDB"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El análisis cuantitativo arroja como resultado que las empresas que aplican la NIIF 18 presentan un mayor nivel de transparencia en sus estados financieros, con un aumento promedio del 20% en el cumplimiento de notas explicativas y revelaciones exigidas. Asimismo, se observa una mejora en la comparabilidad de la información financiera entre empresas del mismo sector.</w:t>
      </w:r>
    </w:p>
    <w:p w14:paraId="643D8A48" w14:textId="77777777" w:rsidR="00F51FE9" w:rsidRDefault="00F51FE9" w:rsidP="00E25B29">
      <w:pPr>
        <w:spacing w:after="0" w:line="360" w:lineRule="auto"/>
        <w:jc w:val="both"/>
        <w:rPr>
          <w:rFonts w:ascii="Arial" w:hAnsi="Arial" w:cs="Arial"/>
          <w:sz w:val="28"/>
          <w:szCs w:val="28"/>
          <w:lang w:val="es-PA"/>
        </w:rPr>
      </w:pPr>
    </w:p>
    <w:p w14:paraId="27EECC24"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lastRenderedPageBreak/>
        <w:t>Por ejemplo, una empresa del sector comercial que antes incluía 10 notas explicativas en su estado financiero anual, tras aplicar la NIIF 18 pasó a incluir 12, incrementando en un 20% su nivel de revelación y fortaleciendo la confianza de inversionistas y usuarios de la información financiera.</w:t>
      </w:r>
    </w:p>
    <w:p w14:paraId="0F1A4EB5" w14:textId="77777777" w:rsidR="00F51FE9" w:rsidRDefault="00F51FE9" w:rsidP="00E25B29">
      <w:pPr>
        <w:spacing w:after="0" w:line="360" w:lineRule="auto"/>
        <w:jc w:val="both"/>
        <w:rPr>
          <w:rFonts w:ascii="Arial" w:hAnsi="Arial" w:cs="Arial"/>
          <w:sz w:val="28"/>
          <w:szCs w:val="28"/>
          <w:lang w:val="es-PA"/>
        </w:rPr>
      </w:pPr>
    </w:p>
    <w:p w14:paraId="7F4A301F" w14:textId="77777777" w:rsidR="00F51FE9" w:rsidRDefault="00F51FE9" w:rsidP="00E25B29">
      <w:pPr>
        <w:spacing w:after="0" w:line="360" w:lineRule="auto"/>
        <w:jc w:val="both"/>
        <w:rPr>
          <w:rFonts w:ascii="Arial" w:hAnsi="Arial" w:cs="Arial"/>
          <w:sz w:val="28"/>
          <w:szCs w:val="28"/>
          <w:lang w:val="es-PA"/>
        </w:rPr>
      </w:pPr>
    </w:p>
    <w:p w14:paraId="5C250235" w14:textId="77777777" w:rsidR="00F51FE9" w:rsidRDefault="00F51FE9" w:rsidP="00E25B29">
      <w:pPr>
        <w:spacing w:after="0" w:line="360" w:lineRule="auto"/>
        <w:jc w:val="both"/>
        <w:rPr>
          <w:rFonts w:ascii="Arial" w:hAnsi="Arial" w:cs="Arial"/>
          <w:sz w:val="28"/>
          <w:szCs w:val="28"/>
          <w:lang w:val="es-PA"/>
        </w:rPr>
      </w:pPr>
    </w:p>
    <w:p w14:paraId="00D90D06" w14:textId="77777777" w:rsidR="00237C3D"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DISCUSIÓN</w:t>
      </w:r>
    </w:p>
    <w:p w14:paraId="11241AD1" w14:textId="6FA3FACA" w:rsidR="00F51FE9" w:rsidRDefault="00EF5EB4" w:rsidP="00E25B29">
      <w:pPr>
        <w:spacing w:after="0" w:line="360" w:lineRule="auto"/>
        <w:jc w:val="both"/>
        <w:rPr>
          <w:rFonts w:ascii="Arial" w:hAnsi="Arial" w:cs="Arial"/>
          <w:sz w:val="28"/>
          <w:szCs w:val="28"/>
          <w:lang w:val="es-PA"/>
        </w:rPr>
      </w:pPr>
      <w:r>
        <w:rPr>
          <w:rFonts w:ascii="Arial" w:hAnsi="Arial" w:cs="Arial"/>
          <w:sz w:val="28"/>
          <w:szCs w:val="28"/>
          <w:lang w:val="es-PA"/>
        </w:rPr>
        <w:t>L</w:t>
      </w:r>
      <w:r w:rsidR="00F51FE9">
        <w:rPr>
          <w:rFonts w:ascii="Arial" w:hAnsi="Arial" w:cs="Arial"/>
          <w:sz w:val="28"/>
          <w:szCs w:val="28"/>
          <w:lang w:val="es-PA"/>
        </w:rPr>
        <w:t>os resultados reflejan que la implementación de la NIIF 18 no solo cumple con estándares contables internacionales, sino que también impulsa prácticas empresariales alineadas con los ODS. Este cumplimiento normativo contribuye a la transparencia, promueve la sostenibilidad financiera y mejora la toma de decisiones de los actores económicos.</w:t>
      </w:r>
    </w:p>
    <w:p w14:paraId="31258005" w14:textId="77777777" w:rsidR="00F51FE9" w:rsidRDefault="00F51FE9" w:rsidP="00E25B29">
      <w:pPr>
        <w:spacing w:after="0" w:line="360" w:lineRule="auto"/>
        <w:jc w:val="both"/>
        <w:rPr>
          <w:rFonts w:ascii="Arial" w:hAnsi="Arial" w:cs="Arial"/>
          <w:sz w:val="28"/>
          <w:szCs w:val="28"/>
          <w:lang w:val="es-PA"/>
        </w:rPr>
      </w:pPr>
    </w:p>
    <w:p w14:paraId="06AD0D39" w14:textId="77777777" w:rsidR="00F51FE9" w:rsidRDefault="00F51FE9" w:rsidP="00E25B29">
      <w:pPr>
        <w:spacing w:after="0" w:line="360" w:lineRule="auto"/>
        <w:jc w:val="both"/>
        <w:rPr>
          <w:rFonts w:ascii="Arial" w:hAnsi="Arial" w:cs="Arial"/>
          <w:sz w:val="28"/>
          <w:szCs w:val="28"/>
          <w:lang w:val="es-PA"/>
        </w:rPr>
      </w:pPr>
    </w:p>
    <w:p w14:paraId="37E0E92C" w14:textId="77777777" w:rsidR="00F51FE9" w:rsidRDefault="00F51FE9" w:rsidP="00E25B29">
      <w:pPr>
        <w:spacing w:after="0" w:line="360" w:lineRule="auto"/>
        <w:jc w:val="both"/>
        <w:rPr>
          <w:rFonts w:ascii="Arial" w:hAnsi="Arial" w:cs="Arial"/>
          <w:sz w:val="28"/>
          <w:szCs w:val="28"/>
          <w:lang w:val="es-PA"/>
        </w:rPr>
      </w:pPr>
    </w:p>
    <w:p w14:paraId="4A5E0FEE"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 xml:space="preserve">CONCLUSIÓN </w:t>
      </w:r>
    </w:p>
    <w:p w14:paraId="35AD319A" w14:textId="77777777"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Se concluye que la NIIF 18 es una herramienta clave para fortalecer la presentación y revelación en los estados financieros. Su aplicación sistemática bajo un enfoque cuantitativo demuestra beneficios tangibles en transparencia y comparabilidad. Asimismo, su relación con los ODS refuerza el compromiso empresarial con la sostenibilidad, la rendición de cuentas y la construcción de instituciones sólidas.</w:t>
      </w:r>
    </w:p>
    <w:p w14:paraId="5054B311" w14:textId="77777777" w:rsidR="00F51FE9" w:rsidRDefault="00F51FE9" w:rsidP="00E25B29">
      <w:pPr>
        <w:spacing w:after="0" w:line="360" w:lineRule="auto"/>
        <w:jc w:val="both"/>
        <w:rPr>
          <w:rFonts w:ascii="Arial" w:hAnsi="Arial" w:cs="Arial"/>
          <w:sz w:val="28"/>
          <w:szCs w:val="28"/>
          <w:lang w:val="es-PA"/>
        </w:rPr>
      </w:pPr>
    </w:p>
    <w:p w14:paraId="5C667003" w14:textId="77777777" w:rsidR="00F51FE9" w:rsidRDefault="00F51FE9" w:rsidP="00E25B29">
      <w:pPr>
        <w:spacing w:after="0" w:line="360" w:lineRule="auto"/>
        <w:jc w:val="both"/>
        <w:rPr>
          <w:rFonts w:ascii="Arial" w:hAnsi="Arial" w:cs="Arial"/>
          <w:sz w:val="28"/>
          <w:szCs w:val="28"/>
          <w:lang w:val="es-PA"/>
        </w:rPr>
      </w:pPr>
    </w:p>
    <w:p w14:paraId="60E3FEF3" w14:textId="77777777" w:rsidR="00F51FE9" w:rsidRDefault="00F51FE9" w:rsidP="00E25B29">
      <w:pPr>
        <w:spacing w:after="0" w:line="360" w:lineRule="auto"/>
        <w:jc w:val="both"/>
        <w:rPr>
          <w:rFonts w:ascii="Arial" w:hAnsi="Arial" w:cs="Arial"/>
          <w:sz w:val="28"/>
          <w:szCs w:val="28"/>
          <w:lang w:val="es-PA"/>
        </w:rPr>
      </w:pPr>
    </w:p>
    <w:p w14:paraId="10D37D11" w14:textId="7D59928D" w:rsidR="00237C3D" w:rsidRPr="00F35E88" w:rsidRDefault="00F51FE9" w:rsidP="00E25B29">
      <w:pPr>
        <w:spacing w:after="0" w:line="360" w:lineRule="auto"/>
        <w:jc w:val="both"/>
        <w:rPr>
          <w:rFonts w:ascii="Arial" w:hAnsi="Arial" w:cs="Arial"/>
          <w:sz w:val="28"/>
          <w:szCs w:val="28"/>
        </w:rPr>
      </w:pPr>
      <w:r w:rsidRPr="00F35E88">
        <w:rPr>
          <w:rFonts w:ascii="Arial" w:hAnsi="Arial" w:cs="Arial"/>
          <w:sz w:val="28"/>
          <w:szCs w:val="28"/>
        </w:rPr>
        <w:t>BIBLIOGRAFÍA</w:t>
      </w:r>
    </w:p>
    <w:p w14:paraId="517191B9" w14:textId="21D55967" w:rsidR="00F51FE9" w:rsidRDefault="00F51FE9" w:rsidP="00E25B29">
      <w:pPr>
        <w:spacing w:after="0" w:line="360" w:lineRule="auto"/>
        <w:jc w:val="both"/>
        <w:rPr>
          <w:rFonts w:ascii="Arial" w:hAnsi="Arial" w:cs="Arial"/>
          <w:sz w:val="28"/>
          <w:szCs w:val="28"/>
          <w:lang w:val="es-PA"/>
        </w:rPr>
      </w:pPr>
      <w:r w:rsidRPr="00F35E88">
        <w:rPr>
          <w:rFonts w:ascii="Arial" w:hAnsi="Arial" w:cs="Arial"/>
          <w:sz w:val="28"/>
          <w:szCs w:val="28"/>
        </w:rPr>
        <w:t xml:space="preserve">IFRS Foundation. (2024). IFRS 18 Presentation and Disclosure in Financial Statements. </w:t>
      </w:r>
      <w:r>
        <w:rPr>
          <w:rFonts w:ascii="Arial" w:hAnsi="Arial" w:cs="Arial"/>
          <w:sz w:val="28"/>
          <w:szCs w:val="28"/>
          <w:lang w:val="es-PA"/>
        </w:rPr>
        <w:t xml:space="preserve">IFRS </w:t>
      </w:r>
      <w:proofErr w:type="spellStart"/>
      <w:r>
        <w:rPr>
          <w:rFonts w:ascii="Arial" w:hAnsi="Arial" w:cs="Arial"/>
          <w:sz w:val="28"/>
          <w:szCs w:val="28"/>
          <w:lang w:val="es-PA"/>
        </w:rPr>
        <w:t>Foundation</w:t>
      </w:r>
      <w:proofErr w:type="spellEnd"/>
      <w:r>
        <w:rPr>
          <w:rFonts w:ascii="Arial" w:hAnsi="Arial" w:cs="Arial"/>
          <w:sz w:val="28"/>
          <w:szCs w:val="28"/>
          <w:lang w:val="es-PA"/>
        </w:rPr>
        <w:t xml:space="preserve">. </w:t>
      </w:r>
      <w:hyperlink r:id="rId10" w:history="1">
        <w:r w:rsidRPr="004C3D13">
          <w:rPr>
            <w:rStyle w:val="Hipervnculo"/>
            <w:rFonts w:ascii="Arial" w:hAnsi="Arial" w:cs="Arial"/>
            <w:sz w:val="28"/>
            <w:szCs w:val="28"/>
            <w:lang w:val="es-PA"/>
          </w:rPr>
          <w:t>https://www.ifrs.org</w:t>
        </w:r>
      </w:hyperlink>
      <w:r>
        <w:rPr>
          <w:rFonts w:ascii="Arial" w:hAnsi="Arial" w:cs="Arial"/>
          <w:sz w:val="28"/>
          <w:szCs w:val="28"/>
          <w:lang w:val="es-PA"/>
        </w:rPr>
        <w:t xml:space="preserve"> </w:t>
      </w:r>
    </w:p>
    <w:p w14:paraId="0CF045F8" w14:textId="77777777" w:rsidR="00F51FE9" w:rsidRDefault="00F51FE9" w:rsidP="00E25B29">
      <w:pPr>
        <w:spacing w:after="0" w:line="360" w:lineRule="auto"/>
        <w:jc w:val="both"/>
        <w:rPr>
          <w:rFonts w:ascii="Arial" w:hAnsi="Arial" w:cs="Arial"/>
          <w:sz w:val="28"/>
          <w:szCs w:val="28"/>
          <w:lang w:val="es-PA"/>
        </w:rPr>
      </w:pPr>
    </w:p>
    <w:p w14:paraId="78B8F3D0" w14:textId="3E5B2965"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 xml:space="preserve">Organización de las Naciones Unidas. (2023). Objetivos de Desarrollo Sostenible. </w:t>
      </w:r>
      <w:hyperlink r:id="rId11" w:history="1">
        <w:r w:rsidRPr="004C3D13">
          <w:rPr>
            <w:rStyle w:val="Hipervnculo"/>
            <w:rFonts w:ascii="Arial" w:hAnsi="Arial" w:cs="Arial"/>
            <w:sz w:val="28"/>
            <w:szCs w:val="28"/>
            <w:lang w:val="es-PA"/>
          </w:rPr>
          <w:t>https://sdgs.un.org/es/goals</w:t>
        </w:r>
      </w:hyperlink>
      <w:r>
        <w:rPr>
          <w:rFonts w:ascii="Arial" w:hAnsi="Arial" w:cs="Arial"/>
          <w:sz w:val="28"/>
          <w:szCs w:val="28"/>
          <w:lang w:val="es-PA"/>
        </w:rPr>
        <w:t xml:space="preserve"> </w:t>
      </w:r>
    </w:p>
    <w:p w14:paraId="6A6E5FA8" w14:textId="77777777" w:rsidR="00F51FE9" w:rsidRDefault="00F51FE9" w:rsidP="00E25B29">
      <w:pPr>
        <w:spacing w:after="0" w:line="360" w:lineRule="auto"/>
        <w:jc w:val="both"/>
        <w:rPr>
          <w:rFonts w:ascii="Arial" w:hAnsi="Arial" w:cs="Arial"/>
          <w:sz w:val="28"/>
          <w:szCs w:val="28"/>
          <w:lang w:val="es-PA"/>
        </w:rPr>
      </w:pPr>
    </w:p>
    <w:p w14:paraId="27589BDB" w14:textId="6BACD8B8" w:rsidR="00F51FE9" w:rsidRDefault="00F51FE9" w:rsidP="00E25B29">
      <w:pPr>
        <w:spacing w:after="0" w:line="360" w:lineRule="auto"/>
        <w:jc w:val="both"/>
        <w:rPr>
          <w:rFonts w:ascii="Arial" w:hAnsi="Arial" w:cs="Arial"/>
          <w:sz w:val="28"/>
          <w:szCs w:val="28"/>
          <w:lang w:val="es-PA"/>
        </w:rPr>
      </w:pPr>
      <w:r>
        <w:rPr>
          <w:rFonts w:ascii="Arial" w:hAnsi="Arial" w:cs="Arial"/>
          <w:sz w:val="28"/>
          <w:szCs w:val="28"/>
          <w:lang w:val="es-PA"/>
        </w:rPr>
        <w:t xml:space="preserve">García, M., &amp; López, A. (2024). Transparencia y sostenibilidad empresarial: aplicación de las NIIF en América Latina. Revista de Contabilidad y Finanzas, 46(1), 45–60. </w:t>
      </w:r>
      <w:hyperlink r:id="rId12" w:history="1">
        <w:r w:rsidRPr="004C3D13">
          <w:rPr>
            <w:rStyle w:val="Hipervnculo"/>
            <w:rFonts w:ascii="Arial" w:hAnsi="Arial" w:cs="Arial"/>
            <w:sz w:val="28"/>
            <w:szCs w:val="28"/>
            <w:lang w:val="es-PA"/>
          </w:rPr>
          <w:t>https://doi.org/10.1000/rcf.2024.46.1</w:t>
        </w:r>
      </w:hyperlink>
      <w:r>
        <w:rPr>
          <w:rFonts w:ascii="Arial" w:hAnsi="Arial" w:cs="Arial"/>
          <w:sz w:val="28"/>
          <w:szCs w:val="28"/>
          <w:lang w:val="es-PA"/>
        </w:rPr>
        <w:t xml:space="preserve"> </w:t>
      </w:r>
    </w:p>
    <w:p w14:paraId="3F6A3CA0" w14:textId="06209B1D" w:rsidR="00B61434" w:rsidRPr="00DE2770" w:rsidRDefault="00B61434" w:rsidP="00DE2770">
      <w:pPr>
        <w:spacing w:after="0" w:line="360" w:lineRule="auto"/>
        <w:rPr>
          <w:rFonts w:ascii="Arial" w:hAnsi="Arial" w:cs="Arial"/>
          <w:sz w:val="24"/>
          <w:szCs w:val="24"/>
          <w:lang w:val="es-PA"/>
        </w:rPr>
      </w:pPr>
    </w:p>
    <w:sectPr w:rsidR="00B61434" w:rsidRPr="00DE2770" w:rsidSect="00C84157">
      <w:headerReference w:type="default" r:id="rId13"/>
      <w:footerReference w:type="default" r:id="rId14"/>
      <w:pgSz w:w="12240" w:h="15840" w:code="1"/>
      <w:pgMar w:top="1417" w:right="1701" w:bottom="1417" w:left="1701" w:header="708" w:footer="708"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B8C2" w14:textId="77777777" w:rsidR="008F790C" w:rsidRDefault="008F790C" w:rsidP="001C74E5">
      <w:pPr>
        <w:spacing w:after="0" w:line="240" w:lineRule="auto"/>
      </w:pPr>
      <w:r>
        <w:separator/>
      </w:r>
    </w:p>
  </w:endnote>
  <w:endnote w:type="continuationSeparator" w:id="0">
    <w:p w14:paraId="5F40C58C" w14:textId="77777777" w:rsidR="008F790C" w:rsidRDefault="008F790C" w:rsidP="001C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6A34" w14:textId="025D2C70" w:rsidR="00CF3B42" w:rsidRPr="00D20BDD" w:rsidRDefault="0031441C" w:rsidP="00D20BDD">
    <w:pPr>
      <w:pStyle w:val="Piedepgina"/>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Lisbeth Hernandez y Ashley Gonzalez</w:t>
    </w:r>
    <w:r w:rsidR="00CF3B42">
      <w:rPr>
        <w:rFonts w:asciiTheme="majorHAnsi" w:eastAsiaTheme="majorEastAsia" w:hAnsiTheme="majorHAnsi" w:cstheme="majorBidi"/>
      </w:rPr>
      <w:ptab w:relativeTo="margin" w:alignment="right" w:leader="none"/>
    </w:r>
    <w:r w:rsidR="00CF3B42">
      <w:rPr>
        <w:rFonts w:asciiTheme="majorHAnsi" w:eastAsiaTheme="majorEastAsia" w:hAnsiTheme="majorHAnsi" w:cstheme="majorBidi"/>
        <w:lang w:val="es-ES"/>
      </w:rPr>
      <w:t xml:space="preserve">Página </w:t>
    </w:r>
    <w:r w:rsidR="00CF3B42">
      <w:rPr>
        <w:rFonts w:eastAsiaTheme="minorEastAsia"/>
      </w:rPr>
      <w:fldChar w:fldCharType="begin"/>
    </w:r>
    <w:r w:rsidR="00CF3B42">
      <w:instrText>PAGE   \* MERGEFORMAT</w:instrText>
    </w:r>
    <w:r w:rsidR="00CF3B42">
      <w:rPr>
        <w:rFonts w:eastAsiaTheme="minorEastAsia"/>
      </w:rPr>
      <w:fldChar w:fldCharType="separate"/>
    </w:r>
    <w:r w:rsidR="002D738B" w:rsidRPr="002D738B">
      <w:rPr>
        <w:rFonts w:asciiTheme="majorHAnsi" w:eastAsiaTheme="majorEastAsia" w:hAnsiTheme="majorHAnsi" w:cstheme="majorBidi"/>
        <w:noProof/>
        <w:lang w:val="es-ES"/>
      </w:rPr>
      <w:t>2</w:t>
    </w:r>
    <w:r w:rsidR="00CF3B42">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51D3" w14:textId="77777777" w:rsidR="008F790C" w:rsidRDefault="008F790C" w:rsidP="001C74E5">
      <w:pPr>
        <w:spacing w:after="0" w:line="240" w:lineRule="auto"/>
      </w:pPr>
      <w:r>
        <w:separator/>
      </w:r>
    </w:p>
  </w:footnote>
  <w:footnote w:type="continuationSeparator" w:id="0">
    <w:p w14:paraId="4AE72ACC" w14:textId="77777777" w:rsidR="008F790C" w:rsidRDefault="008F790C" w:rsidP="001C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sz w:val="24"/>
        <w:szCs w:val="24"/>
        <w:lang w:val="es-PA"/>
      </w:rPr>
      <w:alias w:val="Título"/>
      <w:id w:val="77738743"/>
      <w:placeholder>
        <w:docPart w:val="B2F5A55CFBDB42DB86A1F083769CA0E4"/>
      </w:placeholder>
      <w:dataBinding w:prefixMappings="xmlns:ns0='http://schemas.openxmlformats.org/package/2006/metadata/core-properties' xmlns:ns1='http://purl.org/dc/elements/1.1/'" w:xpath="/ns0:coreProperties[1]/ns1:title[1]" w:storeItemID="{6C3C8BC8-F283-45AE-878A-BAB7291924A1}"/>
      <w:text/>
    </w:sdtPr>
    <w:sdtContent>
      <w:p w14:paraId="7CF03A66" w14:textId="700AA89C" w:rsidR="00CF3B42" w:rsidRPr="00F35E88" w:rsidRDefault="00F01768">
        <w:pPr>
          <w:pStyle w:val="Encabezado"/>
          <w:pBdr>
            <w:bottom w:val="thickThinSmallGap" w:sz="24" w:space="1" w:color="823B0B" w:themeColor="accent2" w:themeShade="7F"/>
          </w:pBdr>
          <w:jc w:val="center"/>
          <w:rPr>
            <w:rFonts w:asciiTheme="majorHAnsi" w:eastAsiaTheme="majorEastAsia" w:hAnsiTheme="majorHAnsi" w:cstheme="majorBidi"/>
            <w:color w:val="000000" w:themeColor="text1"/>
            <w:sz w:val="32"/>
            <w:szCs w:val="32"/>
            <w:lang w:val="es-PA"/>
          </w:rPr>
        </w:pPr>
        <w:r w:rsidRPr="00F35E88">
          <w:rPr>
            <w:rFonts w:ascii="Arial" w:hAnsi="Arial" w:cs="Arial"/>
            <w:color w:val="000000" w:themeColor="text1"/>
            <w:sz w:val="24"/>
            <w:szCs w:val="24"/>
            <w:lang w:val="es-PA"/>
          </w:rPr>
          <w:t>NIIF 18 PRESENTACION Y REVELACIÓN EN LOS ESTADOS FINANCIEROS</w:t>
        </w:r>
      </w:p>
    </w:sdtContent>
  </w:sdt>
  <w:p w14:paraId="54919188" w14:textId="293F5017" w:rsidR="00CF3B42" w:rsidRPr="00F35E88" w:rsidRDefault="00CF3B42" w:rsidP="00CF3B42">
    <w:pPr>
      <w:spacing w:line="360" w:lineRule="auto"/>
      <w:rPr>
        <w:color w:val="000000" w:themeColor="text1"/>
        <w:lang w:val="es-P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3396"/>
    <w:multiLevelType w:val="hybridMultilevel"/>
    <w:tmpl w:val="FEF8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52707"/>
    <w:multiLevelType w:val="hybridMultilevel"/>
    <w:tmpl w:val="A326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33EDA"/>
    <w:multiLevelType w:val="hybridMultilevel"/>
    <w:tmpl w:val="D6FE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61819"/>
    <w:multiLevelType w:val="hybridMultilevel"/>
    <w:tmpl w:val="42A05C1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745A6C87"/>
    <w:multiLevelType w:val="hybridMultilevel"/>
    <w:tmpl w:val="68924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047819">
    <w:abstractNumId w:val="4"/>
  </w:num>
  <w:num w:numId="2" w16cid:durableId="738869384">
    <w:abstractNumId w:val="2"/>
  </w:num>
  <w:num w:numId="3" w16cid:durableId="1336298595">
    <w:abstractNumId w:val="1"/>
  </w:num>
  <w:num w:numId="4" w16cid:durableId="2030254621">
    <w:abstractNumId w:val="3"/>
  </w:num>
  <w:num w:numId="5" w16cid:durableId="20548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6E"/>
    <w:rsid w:val="000E0AD5"/>
    <w:rsid w:val="000F064B"/>
    <w:rsid w:val="0012059C"/>
    <w:rsid w:val="001470B0"/>
    <w:rsid w:val="00147D5F"/>
    <w:rsid w:val="001C74E5"/>
    <w:rsid w:val="001D08EA"/>
    <w:rsid w:val="001E0A79"/>
    <w:rsid w:val="001F59C6"/>
    <w:rsid w:val="002177A6"/>
    <w:rsid w:val="00237C3D"/>
    <w:rsid w:val="00263851"/>
    <w:rsid w:val="002B56BB"/>
    <w:rsid w:val="002D738B"/>
    <w:rsid w:val="00303178"/>
    <w:rsid w:val="0031441C"/>
    <w:rsid w:val="00377070"/>
    <w:rsid w:val="003B0258"/>
    <w:rsid w:val="003C7F86"/>
    <w:rsid w:val="00454690"/>
    <w:rsid w:val="00504280"/>
    <w:rsid w:val="00642575"/>
    <w:rsid w:val="006865D3"/>
    <w:rsid w:val="006F18FE"/>
    <w:rsid w:val="007C0DAF"/>
    <w:rsid w:val="00822497"/>
    <w:rsid w:val="008457E3"/>
    <w:rsid w:val="008A6113"/>
    <w:rsid w:val="008C61A9"/>
    <w:rsid w:val="008F790C"/>
    <w:rsid w:val="009D4CEA"/>
    <w:rsid w:val="009D60CF"/>
    <w:rsid w:val="00A07EEA"/>
    <w:rsid w:val="00A6259A"/>
    <w:rsid w:val="00AD330C"/>
    <w:rsid w:val="00AE2DDF"/>
    <w:rsid w:val="00B61434"/>
    <w:rsid w:val="00B77709"/>
    <w:rsid w:val="00C23F7D"/>
    <w:rsid w:val="00C60EEB"/>
    <w:rsid w:val="00C84157"/>
    <w:rsid w:val="00C92B97"/>
    <w:rsid w:val="00CB713D"/>
    <w:rsid w:val="00CE1C9D"/>
    <w:rsid w:val="00CF3B42"/>
    <w:rsid w:val="00D11A2F"/>
    <w:rsid w:val="00D20BDD"/>
    <w:rsid w:val="00D3450A"/>
    <w:rsid w:val="00D704CA"/>
    <w:rsid w:val="00DD40EC"/>
    <w:rsid w:val="00DE2770"/>
    <w:rsid w:val="00DF62CB"/>
    <w:rsid w:val="00E05091"/>
    <w:rsid w:val="00E25B29"/>
    <w:rsid w:val="00E2756E"/>
    <w:rsid w:val="00E36EC5"/>
    <w:rsid w:val="00E51212"/>
    <w:rsid w:val="00E54AA2"/>
    <w:rsid w:val="00E6385A"/>
    <w:rsid w:val="00EF5EB4"/>
    <w:rsid w:val="00F01768"/>
    <w:rsid w:val="00F35E88"/>
    <w:rsid w:val="00F51FE9"/>
    <w:rsid w:val="00FC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80B0D"/>
  <w15:docId w15:val="{C2F8294E-774D-4ABF-9374-2324F8B6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C74E5"/>
    <w:rPr>
      <w:sz w:val="16"/>
      <w:szCs w:val="16"/>
    </w:rPr>
  </w:style>
  <w:style w:type="paragraph" w:styleId="Textocomentario">
    <w:name w:val="annotation text"/>
    <w:basedOn w:val="Normal"/>
    <w:link w:val="TextocomentarioCar"/>
    <w:uiPriority w:val="99"/>
    <w:semiHidden/>
    <w:unhideWhenUsed/>
    <w:rsid w:val="001C74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74E5"/>
    <w:rPr>
      <w:sz w:val="20"/>
      <w:szCs w:val="20"/>
    </w:rPr>
  </w:style>
  <w:style w:type="paragraph" w:styleId="Asuntodelcomentario">
    <w:name w:val="annotation subject"/>
    <w:basedOn w:val="Textocomentario"/>
    <w:next w:val="Textocomentario"/>
    <w:link w:val="AsuntodelcomentarioCar"/>
    <w:uiPriority w:val="99"/>
    <w:semiHidden/>
    <w:unhideWhenUsed/>
    <w:rsid w:val="001C74E5"/>
    <w:rPr>
      <w:b/>
      <w:bCs/>
    </w:rPr>
  </w:style>
  <w:style w:type="character" w:customStyle="1" w:styleId="AsuntodelcomentarioCar">
    <w:name w:val="Asunto del comentario Car"/>
    <w:basedOn w:val="TextocomentarioCar"/>
    <w:link w:val="Asuntodelcomentario"/>
    <w:uiPriority w:val="99"/>
    <w:semiHidden/>
    <w:rsid w:val="001C74E5"/>
    <w:rPr>
      <w:b/>
      <w:bCs/>
      <w:sz w:val="20"/>
      <w:szCs w:val="20"/>
    </w:rPr>
  </w:style>
  <w:style w:type="paragraph" w:styleId="Textodeglobo">
    <w:name w:val="Balloon Text"/>
    <w:basedOn w:val="Normal"/>
    <w:link w:val="TextodegloboCar"/>
    <w:uiPriority w:val="99"/>
    <w:semiHidden/>
    <w:unhideWhenUsed/>
    <w:rsid w:val="001C74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4E5"/>
    <w:rPr>
      <w:rFonts w:ascii="Segoe UI" w:hAnsi="Segoe UI" w:cs="Segoe UI"/>
      <w:sz w:val="18"/>
      <w:szCs w:val="18"/>
    </w:rPr>
  </w:style>
  <w:style w:type="paragraph" w:styleId="Encabezado">
    <w:name w:val="header"/>
    <w:basedOn w:val="Normal"/>
    <w:link w:val="EncabezadoCar"/>
    <w:uiPriority w:val="99"/>
    <w:unhideWhenUsed/>
    <w:rsid w:val="001C74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74E5"/>
  </w:style>
  <w:style w:type="paragraph" w:styleId="Piedepgina">
    <w:name w:val="footer"/>
    <w:basedOn w:val="Normal"/>
    <w:link w:val="PiedepginaCar"/>
    <w:uiPriority w:val="99"/>
    <w:unhideWhenUsed/>
    <w:rsid w:val="001C74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74E5"/>
  </w:style>
  <w:style w:type="paragraph" w:styleId="Prrafodelista">
    <w:name w:val="List Paragraph"/>
    <w:basedOn w:val="Normal"/>
    <w:uiPriority w:val="34"/>
    <w:qFormat/>
    <w:rsid w:val="00A6259A"/>
    <w:pPr>
      <w:ind w:left="720"/>
      <w:contextualSpacing/>
    </w:pPr>
  </w:style>
  <w:style w:type="character" w:styleId="Hipervnculo">
    <w:name w:val="Hyperlink"/>
    <w:basedOn w:val="Fuentedeprrafopredeter"/>
    <w:uiPriority w:val="99"/>
    <w:unhideWhenUsed/>
    <w:rsid w:val="00F51FE9"/>
    <w:rPr>
      <w:color w:val="0563C1" w:themeColor="hyperlink"/>
      <w:u w:val="single"/>
    </w:rPr>
  </w:style>
  <w:style w:type="character" w:styleId="Mencinsinresolver">
    <w:name w:val="Unresolved Mention"/>
    <w:basedOn w:val="Fuentedeprrafopredeter"/>
    <w:uiPriority w:val="99"/>
    <w:semiHidden/>
    <w:unhideWhenUsed/>
    <w:rsid w:val="00F51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0/rcf.2024.4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gs.un.org/es/go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frs.or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5A55CFBDB42DB86A1F083769CA0E4"/>
        <w:category>
          <w:name w:val="General"/>
          <w:gallery w:val="placeholder"/>
        </w:category>
        <w:types>
          <w:type w:val="bbPlcHdr"/>
        </w:types>
        <w:behaviors>
          <w:behavior w:val="content"/>
        </w:behaviors>
        <w:guid w:val="{2D836BFD-43BD-4E96-B532-D296B56DA99C}"/>
      </w:docPartPr>
      <w:docPartBody>
        <w:p w:rsidR="00FB0941" w:rsidRDefault="003341A8" w:rsidP="003341A8">
          <w:pPr>
            <w:pStyle w:val="B2F5A55CFBDB42DB86A1F083769CA0E4"/>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1A8"/>
    <w:rsid w:val="00147D5F"/>
    <w:rsid w:val="001E0A79"/>
    <w:rsid w:val="003341A8"/>
    <w:rsid w:val="004900CE"/>
    <w:rsid w:val="00765192"/>
    <w:rsid w:val="007A7CD3"/>
    <w:rsid w:val="00823DF2"/>
    <w:rsid w:val="00833377"/>
    <w:rsid w:val="00A967DA"/>
    <w:rsid w:val="00C6682D"/>
    <w:rsid w:val="00C75317"/>
    <w:rsid w:val="00E31A70"/>
    <w:rsid w:val="00E54AA2"/>
    <w:rsid w:val="00FB094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F5A55CFBDB42DB86A1F083769CA0E4">
    <w:name w:val="B2F5A55CFBDB42DB86A1F083769CA0E4"/>
    <w:rsid w:val="00334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EE03-5034-46ED-8792-9CC44B8C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TITULO DEL CASO</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NIIF 18 PRESENTACION Y REVELACIÓN EN LOS ESTADOS FINANCIEROS</dc:title>
  <dc:creator>aldo rodriguez</dc:creator>
  <cp:lastModifiedBy>Ashley González</cp:lastModifiedBy>
  <cp:revision>2</cp:revision>
  <dcterms:created xsi:type="dcterms:W3CDTF">2025-10-23T07:12:00Z</dcterms:created>
  <dcterms:modified xsi:type="dcterms:W3CDTF">2025-10-23T07:12:00Z</dcterms:modified>
</cp:coreProperties>
</file>