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BFF3" w14:textId="6CDAAB35" w:rsidR="000006C7" w:rsidRDefault="00942020">
      <w:pPr>
        <w:pStyle w:val="Textoindependiente"/>
        <w:rPr>
          <w:rFonts w:ascii="Times New Roman"/>
          <w:sz w:val="20"/>
        </w:rPr>
      </w:pPr>
      <w:r>
        <w:rPr>
          <w:noProof/>
        </w:rPr>
        <w:drawing>
          <wp:anchor distT="0" distB="0" distL="114300" distR="114300" simplePos="0" relativeHeight="251658752" behindDoc="1" locked="0" layoutInCell="1" allowOverlap="1" wp14:anchorId="66DCA44C" wp14:editId="2D8887B3">
            <wp:simplePos x="0" y="0"/>
            <wp:positionH relativeFrom="margin">
              <wp:posOffset>-546735</wp:posOffset>
            </wp:positionH>
            <wp:positionV relativeFrom="page">
              <wp:posOffset>247650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19840" behindDoc="0" locked="0" layoutInCell="1" allowOverlap="1" wp14:anchorId="09338460" wp14:editId="37E63422">
            <wp:simplePos x="0" y="0"/>
            <wp:positionH relativeFrom="margin">
              <wp:posOffset>180975</wp:posOffset>
            </wp:positionH>
            <wp:positionV relativeFrom="margin">
              <wp:posOffset>-564515</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21">
        <w:rPr>
          <w:noProof/>
        </w:rPr>
        <w:drawing>
          <wp:anchor distT="0" distB="0" distL="114300" distR="114300" simplePos="0" relativeHeight="251688448" behindDoc="0" locked="0" layoutInCell="1" allowOverlap="1" wp14:anchorId="7B4176A9" wp14:editId="2D3D8E4A">
            <wp:simplePos x="0" y="0"/>
            <wp:positionH relativeFrom="margin">
              <wp:posOffset>5107305</wp:posOffset>
            </wp:positionH>
            <wp:positionV relativeFrom="paragraph">
              <wp:posOffset>-615950</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216" behindDoc="0" locked="0" layoutInCell="1" allowOverlap="1" wp14:anchorId="0CFC74EB" wp14:editId="1873CAF3">
            <wp:simplePos x="0" y="0"/>
            <wp:positionH relativeFrom="margin">
              <wp:posOffset>3990975</wp:posOffset>
            </wp:positionH>
            <wp:positionV relativeFrom="margin">
              <wp:posOffset>-272415</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59021387" wp14:editId="4C152A45">
            <wp:simplePos x="0" y="0"/>
            <wp:positionH relativeFrom="margin">
              <wp:posOffset>2952750</wp:posOffset>
            </wp:positionH>
            <wp:positionV relativeFrom="margin">
              <wp:posOffset>-457200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709952" behindDoc="0" locked="0" layoutInCell="1" allowOverlap="1" wp14:anchorId="791C42B7" wp14:editId="76C1F290">
            <wp:simplePos x="0" y="0"/>
            <wp:positionH relativeFrom="margin">
              <wp:posOffset>1133475</wp:posOffset>
            </wp:positionH>
            <wp:positionV relativeFrom="margin">
              <wp:posOffset>-400050</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8B277" w14:textId="3498F7D6" w:rsidR="000006C7" w:rsidRDefault="000006C7">
      <w:pPr>
        <w:pStyle w:val="Textoindependiente"/>
        <w:rPr>
          <w:rFonts w:ascii="Times New Roman"/>
          <w:sz w:val="20"/>
        </w:rPr>
      </w:pPr>
    </w:p>
    <w:p w14:paraId="4EA362F6" w14:textId="09DF5DB6" w:rsidR="000006C7" w:rsidRDefault="000006C7">
      <w:pPr>
        <w:pStyle w:val="Textoindependiente"/>
        <w:spacing w:before="157"/>
        <w:rPr>
          <w:rFonts w:ascii="Times New Roman"/>
          <w:sz w:val="20"/>
        </w:rPr>
      </w:pPr>
    </w:p>
    <w:p w14:paraId="055C01D1" w14:textId="77777777" w:rsidR="00B254FE" w:rsidRDefault="00B254FE"/>
    <w:p w14:paraId="4C8D86FC" w14:textId="70924548" w:rsidR="00942020" w:rsidRDefault="00942020"/>
    <w:p w14:paraId="0FD91226" w14:textId="12447085" w:rsidR="00942020" w:rsidRDefault="00942020" w:rsidP="00942020">
      <w:pPr>
        <w:jc w:val="center"/>
      </w:pPr>
    </w:p>
    <w:p w14:paraId="50A80A5C" w14:textId="2AAED82C" w:rsidR="00942020" w:rsidRDefault="00942020" w:rsidP="00942020">
      <w:pPr>
        <w:jc w:val="center"/>
      </w:pPr>
    </w:p>
    <w:p w14:paraId="4F9573AF" w14:textId="09850FF9" w:rsidR="00942020" w:rsidRDefault="002940C5" w:rsidP="00942020">
      <w:pPr>
        <w:jc w:val="center"/>
        <w:rPr>
          <w:b/>
          <w:bCs/>
          <w:sz w:val="28"/>
          <w:szCs w:val="28"/>
          <w:lang w:val="es-CO"/>
        </w:rPr>
      </w:pPr>
      <w:r w:rsidRPr="002940C5">
        <w:rPr>
          <w:b/>
          <w:bCs/>
          <w:sz w:val="28"/>
          <w:szCs w:val="28"/>
          <w:lang w:val="es-CO"/>
        </w:rPr>
        <w:t>La responsabilidad ética universitaria ante la transformación digital mediada por la inteligencia artificial</w:t>
      </w:r>
    </w:p>
    <w:p w14:paraId="51B52556" w14:textId="77777777" w:rsidR="002940C5" w:rsidRPr="00942020" w:rsidRDefault="002940C5" w:rsidP="00942020">
      <w:pPr>
        <w:jc w:val="center"/>
        <w:rPr>
          <w:sz w:val="28"/>
          <w:szCs w:val="28"/>
          <w:lang w:val="es-CO"/>
        </w:rPr>
      </w:pPr>
    </w:p>
    <w:p w14:paraId="3383EDE5" w14:textId="72B4E606" w:rsidR="00942020" w:rsidRPr="00131E6F" w:rsidRDefault="002940C5" w:rsidP="00942020">
      <w:pPr>
        <w:jc w:val="center"/>
        <w:rPr>
          <w:lang w:val="es-VE"/>
        </w:rPr>
      </w:pPr>
      <w:proofErr w:type="spellStart"/>
      <w:r w:rsidRPr="00131E6F">
        <w:rPr>
          <w:lang w:val="es-VE"/>
        </w:rPr>
        <w:t>University</w:t>
      </w:r>
      <w:proofErr w:type="spellEnd"/>
      <w:r w:rsidRPr="00131E6F">
        <w:rPr>
          <w:lang w:val="es-VE"/>
        </w:rPr>
        <w:t xml:space="preserve"> </w:t>
      </w:r>
      <w:proofErr w:type="spellStart"/>
      <w:r w:rsidRPr="00131E6F">
        <w:rPr>
          <w:lang w:val="es-VE"/>
        </w:rPr>
        <w:t>Ethical</w:t>
      </w:r>
      <w:proofErr w:type="spellEnd"/>
      <w:r w:rsidRPr="00131E6F">
        <w:rPr>
          <w:lang w:val="es-VE"/>
        </w:rPr>
        <w:t xml:space="preserve"> </w:t>
      </w:r>
      <w:proofErr w:type="spellStart"/>
      <w:r w:rsidRPr="00131E6F">
        <w:rPr>
          <w:lang w:val="es-VE"/>
        </w:rPr>
        <w:t>Responsibility</w:t>
      </w:r>
      <w:proofErr w:type="spellEnd"/>
      <w:r w:rsidRPr="00131E6F">
        <w:rPr>
          <w:lang w:val="es-VE"/>
        </w:rPr>
        <w:t xml:space="preserve"> in AI-</w:t>
      </w:r>
      <w:proofErr w:type="spellStart"/>
      <w:r w:rsidRPr="00131E6F">
        <w:rPr>
          <w:lang w:val="es-VE"/>
        </w:rPr>
        <w:t>Mediated</w:t>
      </w:r>
      <w:proofErr w:type="spellEnd"/>
      <w:r w:rsidRPr="00131E6F">
        <w:rPr>
          <w:lang w:val="es-VE"/>
        </w:rPr>
        <w:t xml:space="preserve"> Digital </w:t>
      </w:r>
      <w:proofErr w:type="spellStart"/>
      <w:r w:rsidRPr="00131E6F">
        <w:rPr>
          <w:lang w:val="es-VE"/>
        </w:rPr>
        <w:t>Transformation</w:t>
      </w:r>
      <w:proofErr w:type="spellEnd"/>
    </w:p>
    <w:p w14:paraId="674A448E" w14:textId="77777777" w:rsidR="00942020" w:rsidRPr="00942020" w:rsidRDefault="00942020" w:rsidP="00942020">
      <w:pPr>
        <w:jc w:val="center"/>
        <w:rPr>
          <w:b/>
          <w:i/>
          <w:sz w:val="28"/>
          <w:szCs w:val="28"/>
          <w:lang w:val="es-CO"/>
        </w:rPr>
      </w:pPr>
    </w:p>
    <w:p w14:paraId="2734D7AD" w14:textId="77777777" w:rsidR="00942020" w:rsidRPr="00942020" w:rsidRDefault="00942020" w:rsidP="00942020">
      <w:pPr>
        <w:jc w:val="center"/>
        <w:rPr>
          <w:lang w:val="es-VE"/>
        </w:rPr>
      </w:pPr>
    </w:p>
    <w:p w14:paraId="3142C464" w14:textId="69430042" w:rsidR="00942020" w:rsidRPr="00942020" w:rsidRDefault="002940C5" w:rsidP="00942020">
      <w:pPr>
        <w:jc w:val="center"/>
        <w:rPr>
          <w:lang w:val="es-US"/>
        </w:rPr>
      </w:pPr>
      <w:r>
        <w:rPr>
          <w:lang w:val="es-VE"/>
        </w:rPr>
        <w:t>Migdalia Esther Alvarado Con</w:t>
      </w:r>
      <w:r w:rsidR="00A15BF6">
        <w:rPr>
          <w:lang w:val="es-VE"/>
        </w:rPr>
        <w:t>t</w:t>
      </w:r>
      <w:r>
        <w:rPr>
          <w:lang w:val="es-VE"/>
        </w:rPr>
        <w:t>e</w:t>
      </w:r>
    </w:p>
    <w:p w14:paraId="6975012C" w14:textId="11A24814" w:rsidR="00942020" w:rsidRPr="00942020" w:rsidRDefault="002940C5" w:rsidP="00942020">
      <w:pPr>
        <w:jc w:val="center"/>
        <w:rPr>
          <w:b/>
          <w:bCs/>
          <w:lang w:val="es-VE"/>
        </w:rPr>
      </w:pPr>
      <w:r w:rsidRPr="002940C5">
        <w:rPr>
          <w:lang w:val="es-VE"/>
        </w:rPr>
        <w:t>Centro Regional Universitario de Panamá Este</w:t>
      </w:r>
      <w:r w:rsidR="00942020" w:rsidRPr="00942020">
        <w:rPr>
          <w:lang w:val="es-VE"/>
        </w:rPr>
        <w:t>, Ciudad</w:t>
      </w:r>
      <w:r>
        <w:rPr>
          <w:lang w:val="es-VE"/>
        </w:rPr>
        <w:t xml:space="preserve"> de Panamá</w:t>
      </w:r>
      <w:r w:rsidR="00942020" w:rsidRPr="00942020">
        <w:rPr>
          <w:lang w:val="es-VE"/>
        </w:rPr>
        <w:t>. País</w:t>
      </w:r>
      <w:r>
        <w:rPr>
          <w:lang w:val="es-VE"/>
        </w:rPr>
        <w:t>, Panamá</w:t>
      </w:r>
    </w:p>
    <w:p w14:paraId="48BAF4D0" w14:textId="73D2A0D2" w:rsidR="00942020" w:rsidRPr="00942020" w:rsidRDefault="00942020" w:rsidP="00942020">
      <w:pPr>
        <w:jc w:val="center"/>
        <w:rPr>
          <w:lang w:val="es-VE"/>
        </w:rPr>
      </w:pPr>
      <w:r w:rsidRPr="00942020">
        <w:rPr>
          <w:lang w:val="es-VE"/>
        </w:rPr>
        <w:t xml:space="preserve">Identificador ORCID: </w:t>
      </w:r>
      <w:r w:rsidRPr="00942020">
        <w:rPr>
          <w:u w:val="single"/>
          <w:lang w:val="es-VE"/>
        </w:rPr>
        <w:t>https://orcid.org/</w:t>
      </w:r>
      <w:r w:rsidR="002940C5" w:rsidRPr="002940C5">
        <w:rPr>
          <w:u w:val="single"/>
          <w:lang w:val="es-VE"/>
        </w:rPr>
        <w:t>0009-0008-6904-3152</w:t>
      </w:r>
      <w:r w:rsidR="002940C5" w:rsidRPr="002940C5">
        <w:rPr>
          <w:u w:val="single"/>
          <w:lang w:val="es-VE"/>
        </w:rPr>
        <w:t xml:space="preserve"> </w:t>
      </w:r>
      <w:r w:rsidR="002940C5">
        <w:rPr>
          <w:u w:val="single"/>
          <w:lang w:val="es-VE"/>
        </w:rPr>
        <w:br/>
      </w:r>
      <w:r w:rsidRPr="00942020">
        <w:rPr>
          <w:lang w:val="es-VE"/>
        </w:rPr>
        <w:t>Correo:</w:t>
      </w:r>
      <w:r w:rsidR="002940C5" w:rsidRPr="002940C5">
        <w:rPr>
          <w:lang w:val="es-VE"/>
        </w:rPr>
        <w:t>Estherconte07@gmail.com</w:t>
      </w:r>
    </w:p>
    <w:p w14:paraId="474EA4C1" w14:textId="77777777" w:rsidR="00942020" w:rsidRPr="00942020" w:rsidRDefault="00942020" w:rsidP="00942020">
      <w:pPr>
        <w:jc w:val="center"/>
        <w:rPr>
          <w:lang w:val="es-VE"/>
        </w:rPr>
      </w:pPr>
    </w:p>
    <w:p w14:paraId="1CC18EBD" w14:textId="77777777" w:rsidR="00942020" w:rsidRPr="00942020" w:rsidRDefault="00942020" w:rsidP="00942020">
      <w:pPr>
        <w:rPr>
          <w:i/>
          <w:lang w:val="es-CO"/>
        </w:rPr>
      </w:pPr>
    </w:p>
    <w:p w14:paraId="488DAE91" w14:textId="77777777" w:rsidR="00942020" w:rsidRPr="00942020" w:rsidRDefault="00942020" w:rsidP="00942020">
      <w:pPr>
        <w:rPr>
          <w:b/>
          <w:lang w:val="es-CO"/>
        </w:rPr>
      </w:pPr>
    </w:p>
    <w:p w14:paraId="7E10BC74" w14:textId="1A376314" w:rsidR="00942020" w:rsidRPr="002940C5" w:rsidRDefault="00942020" w:rsidP="002940C5">
      <w:pPr>
        <w:pStyle w:val="NormalWeb"/>
        <w:spacing w:line="360" w:lineRule="auto"/>
        <w:jc w:val="both"/>
        <w:rPr>
          <w:rFonts w:ascii="Arial MT" w:eastAsia="Arial MT" w:hAnsi="Arial MT" w:cs="Arial MT"/>
          <w:iCs/>
          <w:sz w:val="22"/>
          <w:szCs w:val="22"/>
          <w:lang w:eastAsia="en-US"/>
        </w:rPr>
      </w:pPr>
      <w:r w:rsidRPr="002940C5">
        <w:rPr>
          <w:rFonts w:ascii="Arial MT" w:eastAsia="Arial MT" w:hAnsi="Arial MT" w:cs="Arial MT"/>
          <w:b/>
          <w:bCs/>
          <w:iCs/>
          <w:sz w:val="22"/>
          <w:szCs w:val="22"/>
          <w:lang w:eastAsia="en-US"/>
        </w:rPr>
        <w:t>Resumen</w:t>
      </w:r>
      <w:r w:rsidRPr="002940C5">
        <w:rPr>
          <w:rFonts w:ascii="Arial MT" w:eastAsia="Arial MT" w:hAnsi="Arial MT" w:cs="Arial MT"/>
          <w:iCs/>
          <w:sz w:val="22"/>
          <w:szCs w:val="22"/>
          <w:lang w:eastAsia="en-US"/>
        </w:rPr>
        <w:t xml:space="preserve">— </w:t>
      </w:r>
      <w:r w:rsidR="002940C5" w:rsidRPr="002940C5">
        <w:rPr>
          <w:rFonts w:ascii="Arial MT" w:eastAsia="Arial MT" w:hAnsi="Arial MT" w:cs="Arial MT"/>
          <w:iCs/>
          <w:sz w:val="22"/>
          <w:szCs w:val="22"/>
          <w:lang w:eastAsia="en-US"/>
        </w:rPr>
        <w:t>La educación superior atraviesa una transformación acelerada impulsada por la digitalización y la inteligencia artificial, con efectos directos en los procesos académicos, administrativos y de investigación. Este cambio abre oportunidades de personalización del aprendizaje y eficiencia institucional, pero también plantea dilemas éticos relacionados con equidad, privacidad, transparencia algorítmica, integridad académica y autonomía humana. En este contexto, se vuelve imprescindible examinar cómo la universidad asume su responsabilidad ética para orientar el uso de la inteligencia artificial hacia fines humanistas y de justicia educativa.</w:t>
      </w:r>
      <w:r w:rsidR="002940C5">
        <w:rPr>
          <w:rFonts w:ascii="Arial MT" w:eastAsia="Arial MT" w:hAnsi="Arial MT" w:cs="Arial MT"/>
          <w:iCs/>
          <w:sz w:val="22"/>
          <w:szCs w:val="22"/>
          <w:lang w:eastAsia="en-US"/>
        </w:rPr>
        <w:t xml:space="preserve"> El presente </w:t>
      </w:r>
      <w:r w:rsidR="002940C5" w:rsidRPr="002940C5">
        <w:rPr>
          <w:rFonts w:ascii="Arial MT" w:eastAsia="Arial MT" w:hAnsi="Arial MT" w:cs="Arial MT"/>
          <w:iCs/>
          <w:sz w:val="22"/>
          <w:szCs w:val="22"/>
          <w:lang w:eastAsia="en-US"/>
        </w:rPr>
        <w:t>estudio adopta un enfoque cualitativo y documental, con diseño descriptivo–analítico. Se realizó una revisión sistemática de literatura reciente sobre ética universitaria, transformación digital e inteligencia artificial, priorizando marcos normativos y experiencias institucionales. La información se organizó en cuatro ejes: marco conceptual de responsabilidad ética y gobernanza digital; percepciones de docentes, estudiantes y administración; dilemas y áreas críticas de riesgo; y propuestas de directrices para una cultura ética digital</w:t>
      </w:r>
      <w:r w:rsidR="002940C5">
        <w:rPr>
          <w:rFonts w:ascii="Arial MT" w:eastAsia="Arial MT" w:hAnsi="Arial MT" w:cs="Arial MT"/>
          <w:iCs/>
          <w:sz w:val="22"/>
          <w:szCs w:val="22"/>
          <w:lang w:eastAsia="en-US"/>
        </w:rPr>
        <w:t xml:space="preserve">. </w:t>
      </w:r>
      <w:r w:rsidR="002940C5" w:rsidRPr="002940C5">
        <w:rPr>
          <w:rFonts w:ascii="Arial MT" w:eastAsia="Arial MT" w:hAnsi="Arial MT" w:cs="Arial MT"/>
          <w:iCs/>
          <w:sz w:val="22"/>
          <w:szCs w:val="22"/>
          <w:lang w:eastAsia="en-US"/>
        </w:rPr>
        <w:t xml:space="preserve">Los hallazgos muestran, de forma convergente, la necesidad de marcos institucionales claros para el uso responsable de la inteligencia artificial; brechas de formación ética y digital en el profesorado; actitudes estudiantiles mayoritariamente favorables pero ambivalentes ante herramientas generativas; y riesgos persistentes de sesgo, opacidad y prácticas de citación inadecuadas. Se identifican como áreas críticas la protección de datos, la transparencia de modelos, la integridad académica y la equidad en </w:t>
      </w:r>
      <w:r w:rsidR="002940C5" w:rsidRPr="002940C5">
        <w:rPr>
          <w:rFonts w:ascii="Arial MT" w:eastAsia="Arial MT" w:hAnsi="Arial MT" w:cs="Arial MT"/>
          <w:iCs/>
          <w:sz w:val="22"/>
          <w:szCs w:val="22"/>
          <w:lang w:eastAsia="en-US"/>
        </w:rPr>
        <w:lastRenderedPageBreak/>
        <w:t>el acceso a tecnologías. Asimismo, emergen como fortalezas las experiencias de gobernanza participativa y la incorporación de principios éticos transversales al currículo y a la gestión.</w:t>
      </w:r>
      <w:r w:rsidR="002940C5">
        <w:rPr>
          <w:rFonts w:ascii="Arial MT" w:eastAsia="Arial MT" w:hAnsi="Arial MT" w:cs="Arial MT"/>
          <w:iCs/>
          <w:sz w:val="22"/>
          <w:szCs w:val="22"/>
          <w:lang w:eastAsia="en-US"/>
        </w:rPr>
        <w:t xml:space="preserve"> </w:t>
      </w:r>
      <w:r w:rsidR="002940C5" w:rsidRPr="002940C5">
        <w:rPr>
          <w:rFonts w:ascii="Arial MT" w:eastAsia="Arial MT" w:hAnsi="Arial MT" w:cs="Arial MT"/>
          <w:iCs/>
          <w:sz w:val="22"/>
          <w:szCs w:val="22"/>
          <w:lang w:eastAsia="en-US"/>
        </w:rPr>
        <w:t xml:space="preserve">Se concluye que el Centro Regional Universitario de Panamá Este puede liderar una transformación digital ética mediante directrices participativas que integren formación docente continua, alfabetización en inteligencia artificial, protocolos de integridad académica, evaluación de impacto algorítmico y mecanismos de rendición de cuentas. </w:t>
      </w:r>
    </w:p>
    <w:p w14:paraId="631AB23D" w14:textId="68C2F4D4" w:rsidR="00942020" w:rsidRPr="00942020" w:rsidRDefault="00942020" w:rsidP="00942020">
      <w:pPr>
        <w:spacing w:line="360" w:lineRule="auto"/>
        <w:rPr>
          <w:b/>
          <w:iCs/>
        </w:rPr>
      </w:pPr>
      <w:r w:rsidRPr="00942020">
        <w:rPr>
          <w:b/>
          <w:iCs/>
        </w:rPr>
        <w:t>Palabras clave</w:t>
      </w:r>
      <w:r w:rsidR="002940C5">
        <w:rPr>
          <w:b/>
          <w:iCs/>
        </w:rPr>
        <w:t xml:space="preserve">: </w:t>
      </w:r>
      <w:r w:rsidR="002940C5" w:rsidRPr="002940C5">
        <w:rPr>
          <w:bCs/>
          <w:iCs/>
        </w:rPr>
        <w:t>É</w:t>
      </w:r>
      <w:r w:rsidR="002940C5" w:rsidRPr="002940C5">
        <w:rPr>
          <w:iCs/>
        </w:rPr>
        <w:t>tica universitaria, inteligencia artificial, transformación digital, gobernanza educativa, integridad académica.</w:t>
      </w:r>
    </w:p>
    <w:p w14:paraId="3F878130" w14:textId="77777777" w:rsidR="00942020" w:rsidRDefault="00942020"/>
    <w:p w14:paraId="680EC101" w14:textId="6CB67A98" w:rsidR="00DE0A2F" w:rsidRDefault="00DE0A2F"/>
    <w:sectPr w:rsidR="00DE0A2F" w:rsidSect="00942020">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16cid:durableId="9451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7"/>
    <w:rsid w:val="000006C7"/>
    <w:rsid w:val="00124B74"/>
    <w:rsid w:val="00131E6F"/>
    <w:rsid w:val="00155BB1"/>
    <w:rsid w:val="001C6BC9"/>
    <w:rsid w:val="0022430A"/>
    <w:rsid w:val="00233838"/>
    <w:rsid w:val="002940C5"/>
    <w:rsid w:val="00392D40"/>
    <w:rsid w:val="003C09FA"/>
    <w:rsid w:val="003D6980"/>
    <w:rsid w:val="004015AA"/>
    <w:rsid w:val="00426625"/>
    <w:rsid w:val="00490610"/>
    <w:rsid w:val="004A3578"/>
    <w:rsid w:val="00546940"/>
    <w:rsid w:val="00562F15"/>
    <w:rsid w:val="00566D54"/>
    <w:rsid w:val="005E0A59"/>
    <w:rsid w:val="005E418D"/>
    <w:rsid w:val="0064465C"/>
    <w:rsid w:val="00645F18"/>
    <w:rsid w:val="007027A2"/>
    <w:rsid w:val="007E34F8"/>
    <w:rsid w:val="009249C9"/>
    <w:rsid w:val="00942020"/>
    <w:rsid w:val="0098100C"/>
    <w:rsid w:val="00984649"/>
    <w:rsid w:val="009A57E7"/>
    <w:rsid w:val="009A7D8F"/>
    <w:rsid w:val="00A15BF6"/>
    <w:rsid w:val="00B254FE"/>
    <w:rsid w:val="00B54DC4"/>
    <w:rsid w:val="00D20F48"/>
    <w:rsid w:val="00D81100"/>
    <w:rsid w:val="00D846BC"/>
    <w:rsid w:val="00D85AA1"/>
    <w:rsid w:val="00D919AE"/>
    <w:rsid w:val="00D96EF1"/>
    <w:rsid w:val="00DE0A2F"/>
    <w:rsid w:val="00EB001B"/>
    <w:rsid w:val="00F02CD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4DF9239-FC6F-4E07-A46B-5854818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styleId="Mencinsinresolver">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 w:type="paragraph" w:styleId="NormalWeb">
    <w:name w:val="Normal (Web)"/>
    <w:basedOn w:val="Normal"/>
    <w:uiPriority w:val="99"/>
    <w:unhideWhenUsed/>
    <w:rsid w:val="002940C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2940C5"/>
    <w:rPr>
      <w:b/>
      <w:bCs/>
    </w:rPr>
  </w:style>
  <w:style w:type="character" w:customStyle="1" w:styleId="apple-converted-space">
    <w:name w:val="apple-converted-space"/>
    <w:basedOn w:val="Fuentedeprrafopredeter"/>
    <w:rsid w:val="0029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gomez</dc:creator>
  <cp:lastModifiedBy>Stephanie Ricardo Jimenez</cp:lastModifiedBy>
  <cp:revision>4</cp:revision>
  <dcterms:created xsi:type="dcterms:W3CDTF">2025-10-19T21:35:00Z</dcterms:created>
  <dcterms:modified xsi:type="dcterms:W3CDTF">2025-10-19T21:38:00Z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